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C81" w:rsidRDefault="008C61C6">
      <w:pPr>
        <w:jc w:val="center"/>
        <w:rPr>
          <w:b/>
        </w:rPr>
      </w:pPr>
      <w:r>
        <w:t xml:space="preserve">Техническое задание </w:t>
      </w:r>
    </w:p>
    <w:p w:rsidR="00242C81" w:rsidRDefault="008C61C6">
      <w:pPr>
        <w:jc w:val="center"/>
        <w:rPr>
          <w:b/>
        </w:rPr>
      </w:pPr>
      <w:r>
        <w:t>на оказание услуг (выполнение работ) по содержанию автоматических дорожных метеостанций, табло и знаков переменной информации, расположенных на автомобильных дорогах общего пользования регионального значения в Самарской области</w:t>
      </w:r>
    </w:p>
    <w:p w:rsidR="00242C81" w:rsidRDefault="00242C81">
      <w:pPr>
        <w:pStyle w:val="1-1"/>
        <w:rPr>
          <w:sz w:val="24"/>
        </w:rPr>
      </w:pPr>
    </w:p>
    <w:p w:rsidR="00242C81" w:rsidRDefault="008C61C6">
      <w:pPr>
        <w:pStyle w:val="1-1"/>
        <w:spacing w:line="276" w:lineRule="auto"/>
        <w:ind w:firstLine="0"/>
        <w:rPr>
          <w:b/>
          <w:sz w:val="24"/>
        </w:rPr>
      </w:pPr>
      <w:r>
        <w:rPr>
          <w:b/>
          <w:sz w:val="24"/>
        </w:rPr>
        <w:t xml:space="preserve">Цель оказания услуг (выполнения работ): </w:t>
      </w:r>
      <w:r>
        <w:rPr>
          <w:sz w:val="24"/>
        </w:rPr>
        <w:t xml:space="preserve">Обеспечение устойчивого, исправного, безаварийного режима функционирования информационных табло (ИТ) и автоматических дорожных метеостанций (АДМС), входящих в состав Интеллектуальной транспортной системы Самарской области. Адресный перечень оборудования приведен в </w:t>
      </w:r>
      <w:r>
        <w:rPr>
          <w:color w:val="0070C0"/>
          <w:sz w:val="24"/>
        </w:rPr>
        <w:t>Приложении №4 к настоящему техническому заданию</w:t>
      </w:r>
      <w:r>
        <w:rPr>
          <w:sz w:val="24"/>
        </w:rPr>
        <w:t>.</w:t>
      </w:r>
    </w:p>
    <w:p w:rsidR="00242C81" w:rsidRDefault="008C61C6">
      <w:pPr>
        <w:pStyle w:val="1-1"/>
        <w:spacing w:line="276" w:lineRule="auto"/>
        <w:ind w:firstLine="0"/>
        <w:rPr>
          <w:color w:val="0070C0"/>
          <w:sz w:val="24"/>
        </w:rPr>
      </w:pPr>
      <w:r>
        <w:rPr>
          <w:b/>
          <w:sz w:val="24"/>
        </w:rPr>
        <w:t xml:space="preserve">Место выполнения работ: </w:t>
      </w:r>
      <w:r>
        <w:rPr>
          <w:sz w:val="24"/>
        </w:rPr>
        <w:t xml:space="preserve">Автомобильные дороги регионального значения в Самарской области, перечень которых приведен в </w:t>
      </w:r>
      <w:r>
        <w:rPr>
          <w:color w:val="0070C0"/>
          <w:sz w:val="24"/>
        </w:rPr>
        <w:t>Приложении №4 к настоящему техническому заданию.</w:t>
      </w:r>
    </w:p>
    <w:p w:rsidR="00242C81" w:rsidRDefault="00242C81">
      <w:pPr>
        <w:pStyle w:val="1-1"/>
        <w:spacing w:after="120" w:line="276" w:lineRule="auto"/>
        <w:ind w:firstLine="0"/>
        <w:rPr>
          <w:color w:val="0070C0"/>
          <w:sz w:val="24"/>
        </w:rPr>
      </w:pPr>
    </w:p>
    <w:p w:rsidR="00242C81" w:rsidRDefault="008C61C6">
      <w:pPr>
        <w:pStyle w:val="1-1"/>
        <w:numPr>
          <w:ilvl w:val="0"/>
          <w:numId w:val="1"/>
        </w:numPr>
        <w:ind w:hanging="284"/>
        <w:jc w:val="center"/>
        <w:rPr>
          <w:b/>
          <w:sz w:val="24"/>
        </w:rPr>
      </w:pPr>
      <w:r>
        <w:rPr>
          <w:b/>
          <w:sz w:val="24"/>
        </w:rPr>
        <w:t>ОБЩИЕ ТРЕБОВАНИЯ К ИСПОЛНИТЕЛЮ</w:t>
      </w:r>
    </w:p>
    <w:p w:rsidR="00242C81" w:rsidRDefault="00242C81">
      <w:pPr>
        <w:pStyle w:val="1-1"/>
        <w:ind w:firstLine="0"/>
        <w:rPr>
          <w:b/>
          <w:sz w:val="24"/>
        </w:rPr>
      </w:pPr>
    </w:p>
    <w:p w:rsidR="00242C81" w:rsidRDefault="008C61C6">
      <w:pPr>
        <w:pStyle w:val="1-1"/>
        <w:numPr>
          <w:ilvl w:val="0"/>
          <w:numId w:val="2"/>
        </w:numPr>
        <w:spacing w:line="276" w:lineRule="auto"/>
        <w:ind w:firstLine="0"/>
        <w:rPr>
          <w:sz w:val="24"/>
        </w:rPr>
      </w:pPr>
      <w:r>
        <w:rPr>
          <w:sz w:val="24"/>
        </w:rPr>
        <w:t>Исполнитель обязан обеспечить наличие, надлежащее техническое и эксплуатационное состояние объектов, требуемых для нужд содержания ИТ и АДМС.</w:t>
      </w:r>
    </w:p>
    <w:p w:rsidR="00242C81" w:rsidRDefault="008C61C6">
      <w:pPr>
        <w:pStyle w:val="1-1"/>
        <w:numPr>
          <w:ilvl w:val="0"/>
          <w:numId w:val="2"/>
        </w:numPr>
        <w:spacing w:line="276" w:lineRule="auto"/>
        <w:ind w:firstLine="0"/>
        <w:rPr>
          <w:sz w:val="24"/>
        </w:rPr>
      </w:pPr>
      <w:r>
        <w:rPr>
          <w:sz w:val="24"/>
        </w:rPr>
        <w:t xml:space="preserve"> Исполнитель должен обладать необходимыми материально-техническими ресурсами и специализированной техникой, а также иметь аварийный запас материалов. </w:t>
      </w:r>
    </w:p>
    <w:p w:rsidR="00242C81" w:rsidRDefault="008C61C6">
      <w:pPr>
        <w:pStyle w:val="1-1"/>
        <w:numPr>
          <w:ilvl w:val="0"/>
          <w:numId w:val="2"/>
        </w:numPr>
        <w:spacing w:line="276" w:lineRule="auto"/>
        <w:ind w:firstLine="0"/>
        <w:rPr>
          <w:sz w:val="24"/>
        </w:rPr>
      </w:pPr>
      <w:r>
        <w:rPr>
          <w:sz w:val="24"/>
        </w:rPr>
        <w:t xml:space="preserve">До начала оказания услуг (выполнения работ) Исполнитель обязан разработать, утвердить и согласовать с Управлением Госавтоинспекции ГУ МВД России по Самарской области схемы организации дорожного движения и ограждения мест выполнения работ. При оказании услуг (выполнении работ), утвержденная и согласованная схема организации движения и ограждения мест производства работ должна находиться непосредственно на объекте. </w:t>
      </w:r>
    </w:p>
    <w:p w:rsidR="00242C81" w:rsidRDefault="008C61C6">
      <w:pPr>
        <w:pStyle w:val="1-1"/>
        <w:numPr>
          <w:ilvl w:val="0"/>
          <w:numId w:val="2"/>
        </w:numPr>
        <w:spacing w:line="276" w:lineRule="auto"/>
        <w:ind w:firstLine="0"/>
        <w:rPr>
          <w:sz w:val="24"/>
        </w:rPr>
      </w:pPr>
      <w:r>
        <w:rPr>
          <w:sz w:val="24"/>
        </w:rPr>
        <w:t xml:space="preserve">Исполнитель при оказании услуг (выполнении работ) должен иметь полный комплект дорожных знаков и технических средств регулирования движения и обеспечивать их установку и переустановку в точном соответствии с утвержденной схемой организации движения и ограждения мест производства работ. Знаки должны соответствовать требованиям ГОСТ 32945-2014. </w:t>
      </w:r>
    </w:p>
    <w:p w:rsidR="00242C81" w:rsidRDefault="008C61C6">
      <w:pPr>
        <w:pStyle w:val="1-1"/>
        <w:numPr>
          <w:ilvl w:val="0"/>
          <w:numId w:val="2"/>
        </w:numPr>
        <w:spacing w:line="276" w:lineRule="auto"/>
        <w:ind w:firstLine="0"/>
        <w:rPr>
          <w:sz w:val="24"/>
        </w:rPr>
      </w:pPr>
      <w:r>
        <w:rPr>
          <w:sz w:val="24"/>
        </w:rPr>
        <w:t>Исполнителем ведется вся первичная исполнительная документация при оказании услуг (выполнении работ) в соответствии с требованиями нормативных документов. Все факты оказания услуг (выполнения работ) по техническому обслуживанию каждого объекта должны фиксироваться в общем журнале производства работ, который ведется в электронном виде. По запросу Заказчика Исполнитель предоставляет рабочие материалы, отражающие ход выполнения работ, в том числе с приложением фото- и видеоматериалов, подтверждающих оказание услуг (выполнение работ).</w:t>
      </w:r>
    </w:p>
    <w:p w:rsidR="00242C81" w:rsidRDefault="008C61C6">
      <w:pPr>
        <w:pStyle w:val="1-1"/>
        <w:numPr>
          <w:ilvl w:val="0"/>
          <w:numId w:val="2"/>
        </w:numPr>
        <w:spacing w:line="276" w:lineRule="auto"/>
        <w:ind w:firstLine="0"/>
        <w:rPr>
          <w:sz w:val="24"/>
        </w:rPr>
      </w:pPr>
      <w:r>
        <w:rPr>
          <w:sz w:val="24"/>
        </w:rPr>
        <w:t xml:space="preserve">Выявленные представителями Исполнителя и Заказчика в период </w:t>
      </w:r>
      <w:proofErr w:type="spellStart"/>
      <w:r>
        <w:rPr>
          <w:sz w:val="24"/>
        </w:rPr>
        <w:t>действдоговора</w:t>
      </w:r>
      <w:proofErr w:type="spellEnd"/>
      <w:r>
        <w:rPr>
          <w:sz w:val="24"/>
        </w:rPr>
        <w:t xml:space="preserve"> неисправности, а также </w:t>
      </w:r>
      <w:bookmarkStart w:id="0" w:name="_GoBack"/>
      <w:r>
        <w:rPr>
          <w:sz w:val="24"/>
        </w:rPr>
        <w:t>срок</w:t>
      </w:r>
      <w:bookmarkEnd w:id="0"/>
      <w:r>
        <w:rPr>
          <w:sz w:val="24"/>
        </w:rPr>
        <w:t xml:space="preserve">и и методы их устранения должны быть указаны в журнале неисправностей по форме, указанной в </w:t>
      </w:r>
      <w:r>
        <w:rPr>
          <w:color w:val="0070C0"/>
          <w:sz w:val="24"/>
        </w:rPr>
        <w:t>Приложении №3 к настоящему техническому заданию</w:t>
      </w:r>
      <w:r>
        <w:rPr>
          <w:sz w:val="24"/>
        </w:rPr>
        <w:t>, который ведется в электронном виде.</w:t>
      </w:r>
    </w:p>
    <w:p w:rsidR="00242C81" w:rsidRDefault="008C61C6">
      <w:pPr>
        <w:pStyle w:val="1-1"/>
        <w:numPr>
          <w:ilvl w:val="0"/>
          <w:numId w:val="2"/>
        </w:numPr>
        <w:spacing w:line="276" w:lineRule="auto"/>
        <w:ind w:firstLine="0"/>
        <w:rPr>
          <w:sz w:val="24"/>
        </w:rPr>
      </w:pPr>
      <w:r>
        <w:rPr>
          <w:sz w:val="24"/>
        </w:rPr>
        <w:t>Оказанные услуги (выполненные работы) должны соответствовать требованиям законодательства Российской Федерации.</w:t>
      </w:r>
    </w:p>
    <w:p w:rsidR="00242C81" w:rsidRDefault="00242C81">
      <w:pPr>
        <w:pStyle w:val="1-1"/>
        <w:spacing w:line="276" w:lineRule="auto"/>
        <w:ind w:firstLine="0"/>
        <w:rPr>
          <w:sz w:val="24"/>
        </w:rPr>
      </w:pPr>
    </w:p>
    <w:p w:rsidR="00242C81" w:rsidRDefault="008C61C6">
      <w:pPr>
        <w:pStyle w:val="1-1"/>
        <w:numPr>
          <w:ilvl w:val="0"/>
          <w:numId w:val="1"/>
        </w:numPr>
        <w:ind w:hanging="284"/>
        <w:jc w:val="center"/>
        <w:rPr>
          <w:b/>
          <w:sz w:val="24"/>
        </w:rPr>
      </w:pPr>
      <w:r>
        <w:rPr>
          <w:b/>
          <w:sz w:val="24"/>
        </w:rPr>
        <w:t>ТРЕБОВАНИЯ К ОКАЗАНИЮ УСЛУГ (ВЫПОЛНЕНИЮ РАБОТ)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Услуги должны быть оказаны/Работы должны быть выполнены в соответствии с настоящим техническим заданием, с соблюдением правил техники безопасности, противопожарными, санитарно-гигиеническими и экологическими нормами и правилами.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sz w:val="24"/>
        </w:rPr>
      </w:pPr>
      <w:r>
        <w:rPr>
          <w:sz w:val="24"/>
        </w:rPr>
        <w:t>Информационное табло включает в себя следующие элементы:</w:t>
      </w:r>
    </w:p>
    <w:p w:rsidR="00242C81" w:rsidRDefault="008C61C6">
      <w:pPr>
        <w:pStyle w:val="1-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опора рамная металлическая П-образная;</w:t>
      </w:r>
    </w:p>
    <w:p w:rsidR="00242C81" w:rsidRDefault="008C61C6">
      <w:pPr>
        <w:pStyle w:val="1-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табло переменной информации;</w:t>
      </w:r>
    </w:p>
    <w:p w:rsidR="00242C81" w:rsidRDefault="008C61C6">
      <w:pPr>
        <w:pStyle w:val="1-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знак переменной информации – 2 шт.;</w:t>
      </w:r>
    </w:p>
    <w:p w:rsidR="00242C81" w:rsidRDefault="008C61C6">
      <w:pPr>
        <w:pStyle w:val="1-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шкаф питания с оборудованием;</w:t>
      </w:r>
    </w:p>
    <w:p w:rsidR="00242C81" w:rsidRDefault="008C61C6">
      <w:pPr>
        <w:pStyle w:val="1-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шкаф управления с оборудованием;</w:t>
      </w:r>
    </w:p>
    <w:p w:rsidR="00242C81" w:rsidRDefault="008C61C6">
      <w:pPr>
        <w:pStyle w:val="1-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питающие и сетевые кабельные линии;</w:t>
      </w:r>
    </w:p>
    <w:p w:rsidR="00242C81" w:rsidRDefault="008C61C6">
      <w:pPr>
        <w:pStyle w:val="1-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обзорная камера.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sz w:val="24"/>
        </w:rPr>
      </w:pPr>
      <w:r>
        <w:rPr>
          <w:sz w:val="24"/>
        </w:rPr>
        <w:t>Автоматическая дорожная метеостанция включает в себя следующие элементы:</w:t>
      </w:r>
    </w:p>
    <w:p w:rsidR="00242C81" w:rsidRDefault="008C61C6">
      <w:pPr>
        <w:pStyle w:val="1-1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>центральный блок управления с сетевым, управляющим и электрическим оборудованием;</w:t>
      </w:r>
    </w:p>
    <w:p w:rsidR="00242C81" w:rsidRDefault="008C61C6">
      <w:pPr>
        <w:pStyle w:val="1-1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>датчик состояния покрытия дороги ДСПД</w:t>
      </w:r>
      <w:r>
        <w:rPr>
          <w:sz w:val="24"/>
        </w:rPr>
        <w:tab/>
      </w:r>
    </w:p>
    <w:p w:rsidR="00242C81" w:rsidRDefault="008C61C6">
      <w:pPr>
        <w:pStyle w:val="1-1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>датчик комплексный параметров атмосферы IWS-2</w:t>
      </w:r>
    </w:p>
    <w:p w:rsidR="00242C81" w:rsidRDefault="008C61C6">
      <w:pPr>
        <w:pStyle w:val="1-1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>питающие, контрольные и сетевые кабельные линии;</w:t>
      </w:r>
    </w:p>
    <w:p w:rsidR="00242C81" w:rsidRDefault="008C61C6">
      <w:pPr>
        <w:pStyle w:val="1-1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>кронштейн крепления.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 xml:space="preserve">Виды услуг (работ) по техническому обслуживанию оборудования, выполняемые в рамках исполнения договора, указаны в </w:t>
      </w:r>
      <w:r>
        <w:rPr>
          <w:color w:val="0070C0"/>
          <w:sz w:val="24"/>
        </w:rPr>
        <w:t>Приложении №1 к настоящему техническому заданию</w:t>
      </w:r>
      <w:r>
        <w:rPr>
          <w:sz w:val="24"/>
        </w:rPr>
        <w:t xml:space="preserve"> и включают в себя:</w:t>
      </w:r>
    </w:p>
    <w:p w:rsidR="00242C81" w:rsidRDefault="008C61C6">
      <w:pPr>
        <w:pStyle w:val="1-1"/>
        <w:numPr>
          <w:ilvl w:val="2"/>
          <w:numId w:val="1"/>
        </w:numPr>
        <w:spacing w:line="276" w:lineRule="auto"/>
        <w:ind w:firstLine="0"/>
        <w:rPr>
          <w:sz w:val="24"/>
        </w:rPr>
      </w:pPr>
      <w:r>
        <w:rPr>
          <w:sz w:val="24"/>
        </w:rPr>
        <w:t>Техническое обслуживание ИТ: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5"/>
        <w:gridCol w:w="6619"/>
        <w:gridCol w:w="2210"/>
      </w:tblGrid>
      <w:tr w:rsidR="00242C81">
        <w:trPr>
          <w:trHeight w:val="255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услуг (работ)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Периодичность, раз в год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Внешний осмотр и диагностика оборудования. Осмотр кабинетов и шкафов на герметичность и наличие влаги. Осмотр силовых цепей, соединительных кабелей и контактов. 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Проверка работы замков и датчиков открытия двери. Обработка замков антикоррозийной проникающей смазкой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Проверка светодиодных модулей на битые пиксели. Очистка светодиодных панелей от загрязнений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Обслуживание системы вентиляции.</w:t>
            </w:r>
            <w:r>
              <w:t xml:space="preserve"> </w:t>
            </w:r>
            <w:r>
              <w:rPr>
                <w:sz w:val="24"/>
              </w:rPr>
              <w:t>Замена воздушного фильтра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Чистка коммутационных узлов и внутренних компонентов, табло, продувка модулей от пыли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Проверка, подтяжка креплений оборудования, болтовых и кабельных соединений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Замеры напряжения и тока </w:t>
            </w:r>
            <w:proofErr w:type="gramStart"/>
            <w:r>
              <w:rPr>
                <w:sz w:val="24"/>
              </w:rPr>
              <w:t>на силовом кабелей</w:t>
            </w:r>
            <w:proofErr w:type="gramEnd"/>
            <w:r>
              <w:rPr>
                <w:sz w:val="24"/>
              </w:rPr>
              <w:t>. Замеры напряжений на разъемах питания контроллеров, модулей, плат. Проверка заземления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Очистка от загрязнений, надписей, рекламы, мусора внешней поверхности оборудования и опоры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87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Очистка корпуса и объектива обзорной камеры, датчика освещенности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Обработка регулировочных и крепёжных элементов узлов и блоков комплекса антикоррозионной проникающей смазкой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Проверка герметичности и плотности соединения кабельных линий в разъемах, удаление окислов и коррозии разъемов, обработка контактов разъемов диэлектрической силиконовой смазкой. Замена сальников при необходимости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Проверка тросового хозяйства и кабельных трасс, замена при необходимости кабельных хомутов (нейлоновых стяжек).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Окраска металлических конструкций в целях устранения повреждений покрытия. Ликвидация коррозии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Обработка силиконовой смазкой и замена уплотнителей шкафов и кабинетов при необходимости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Устранение мелких неисправностей по мере выявления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Внешний осмотр рамы металлической П-образной. Проверка надежности, подтяжка креплений, болтовых соединений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Очистка от загрязнений, надписей, рекламы, снега, мусора поверхности рамы металлической П-образной. Мойка в летний период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Окраска металлоконструкций, кронштейнов, креплений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необходимости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6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Устранение мелких неисправностей по мере выявления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необходимости</w:t>
            </w:r>
          </w:p>
        </w:tc>
      </w:tr>
    </w:tbl>
    <w:p w:rsidR="00242C81" w:rsidRDefault="00242C81">
      <w:pPr>
        <w:pStyle w:val="ListParagraph1"/>
        <w:rPr>
          <w:sz w:val="24"/>
        </w:rPr>
      </w:pPr>
    </w:p>
    <w:p w:rsidR="00242C81" w:rsidRDefault="008C61C6">
      <w:pPr>
        <w:pStyle w:val="1-1"/>
        <w:numPr>
          <w:ilvl w:val="2"/>
          <w:numId w:val="1"/>
        </w:numPr>
        <w:spacing w:line="276" w:lineRule="auto"/>
        <w:ind w:firstLine="0"/>
        <w:rPr>
          <w:sz w:val="24"/>
        </w:rPr>
      </w:pPr>
      <w:r>
        <w:rPr>
          <w:sz w:val="24"/>
        </w:rPr>
        <w:t>Техническое обслуживание АДМС: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5"/>
        <w:gridCol w:w="6619"/>
        <w:gridCol w:w="2210"/>
      </w:tblGrid>
      <w:tr w:rsidR="00242C81">
        <w:trPr>
          <w:trHeight w:val="255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услуг (работ)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Периодичность, раз в год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Внешний осмотр и диагностика оборудования. </w:t>
            </w:r>
            <w:proofErr w:type="gramStart"/>
            <w:r>
              <w:rPr>
                <w:sz w:val="24"/>
              </w:rPr>
              <w:t>Осмотр  шкафа</w:t>
            </w:r>
            <w:proofErr w:type="gramEnd"/>
            <w:r>
              <w:rPr>
                <w:sz w:val="24"/>
              </w:rPr>
              <w:t xml:space="preserve"> на наличие влаги и герметичность. Осмотр силовых цепей, соединительных кабелей и контактов. 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Проверка работы замков и датчиков открытия двери. Обработка замков антикоррозийной проникающей смазкой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Чистка коммутационных узлов и внутренних компонентов, продувка от пыли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Проверка, подтяжка креплений оборудования, болтовых и кабельных соединений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Замеры напряжения и тока </w:t>
            </w:r>
            <w:proofErr w:type="gramStart"/>
            <w:r>
              <w:rPr>
                <w:sz w:val="24"/>
              </w:rPr>
              <w:t>на силовом кабелей</w:t>
            </w:r>
            <w:proofErr w:type="gramEnd"/>
            <w:r>
              <w:rPr>
                <w:sz w:val="24"/>
              </w:rPr>
              <w:t>. Замеры напряжений на разъемах питания контроллеров, модулей, плат. Проверка заземления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82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pStyle w:val="1-1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Очистка от загрязнений внешней поверхности оборудования и опоры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87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Очистка корпуса и объектива обзорной камеры, датчика освещенности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87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Проверка технического состояния датчиков. Проверка целостности оптических линз в двух фронтальных отверстиях датчика. Очистка датчиков от грязи, чистка сенсоров.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Обработка регулировочных и крепёжных элементов узлов и блоков комплекса антикоррозионной проникающей смазкой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 xml:space="preserve">Проверка герметичности и плотности соединения кабельных линий в разъемах, удаление окислов и коррозии разъемов, обработка контактов </w:t>
            </w:r>
            <w:r>
              <w:rPr>
                <w:sz w:val="20"/>
              </w:rPr>
              <w:lastRenderedPageBreak/>
              <w:t>разъемов диэлектрической силиконовой смазкой. Замена сальников при необходимости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Проверка тросового хозяйства и кабельных трасс, замена при необходимости кабельных хомутов (нейлоновых стяжек).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Окраска металлических конструкций в целях устранения повреждений покрытия. Ликвидация коррозии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Обработка силиконовой смазкой и замена уплотнителей шкафов и кабинетов при необходимости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Устранение мелких неисправностей по мере выявления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Поверка АДМС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42C81">
        <w:trPr>
          <w:trHeight w:val="20"/>
        </w:trPr>
        <w:tc>
          <w:tcPr>
            <w:tcW w:w="52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>
            <w:pPr>
              <w:pStyle w:val="ListParagraph1"/>
              <w:numPr>
                <w:ilvl w:val="0"/>
                <w:numId w:val="7"/>
              </w:numPr>
              <w:ind w:firstLine="0"/>
              <w:jc w:val="center"/>
              <w:rPr>
                <w:sz w:val="24"/>
              </w:rPr>
            </w:pPr>
          </w:p>
        </w:tc>
        <w:tc>
          <w:tcPr>
            <w:tcW w:w="66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rPr>
                <w:sz w:val="20"/>
              </w:rPr>
            </w:pPr>
            <w:r>
              <w:rPr>
                <w:sz w:val="20"/>
              </w:rPr>
              <w:t>Калибровка датчиков</w:t>
            </w:r>
          </w:p>
        </w:tc>
        <w:tc>
          <w:tcPr>
            <w:tcW w:w="221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242C81" w:rsidRDefault="00242C81">
      <w:pPr>
        <w:pStyle w:val="1-1"/>
        <w:spacing w:line="276" w:lineRule="auto"/>
        <w:ind w:firstLine="0"/>
        <w:rPr>
          <w:sz w:val="24"/>
        </w:rPr>
      </w:pP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 xml:space="preserve">Техническое обслуживание оборудования выполняется Исполнителем как в плановом порядке не реже периодичности работ, указанных в п.2.2.1 и п.2.2.2, так и на основе заявок, поступающих от Заказчика. 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Поверка автоматических дорожных метеостанций (АДМС) осуществляется в специализированной лаборатории, имеющей аккредитацию на данный вид работ. На период проведения поверки Исполнитель обязуется за собственный счёт установить подменное оборудование.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Порядок приема заявок на обслуживание – 24 часа в сутки 7 дней в неделю.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Оплата за содержание 1 единицы оборудования производится однократно за отчетный период вне зависимости от фактического числа выполненных работ по техническому обслуживанию. Отчетный период устанавливается равным 1 календарному месяцу.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При оказании услуг (выполнении работ) Исполнитель должен обеспечивать объекты материалами по мере необходимости. Все используемые Исполнителем материалы должны иметь соответствующие сертификаты, технические паспорта или другие документы, удостоверяющие их качество.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 xml:space="preserve">Перечень и объем работ, связанные с заменой вышедшего из строя оборудования, указаны </w:t>
      </w:r>
      <w:r>
        <w:rPr>
          <w:color w:val="0070C0"/>
          <w:sz w:val="24"/>
        </w:rPr>
        <w:t>в Приложении №1 к настоящему техническому заданию</w:t>
      </w:r>
      <w:r>
        <w:rPr>
          <w:sz w:val="24"/>
        </w:rPr>
        <w:t>. При этом Исполнитель обязан использовать материалы и оборудование, аналогичные ранее установленному или с лучшими техническими характеристиками.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 xml:space="preserve">Гарантии качества распространяются на все услуги, оказанные Исполнителем </w:t>
      </w:r>
      <w:proofErr w:type="gramStart"/>
      <w:r>
        <w:rPr>
          <w:sz w:val="24"/>
        </w:rPr>
        <w:t>( выполненные</w:t>
      </w:r>
      <w:proofErr w:type="gramEnd"/>
      <w:r>
        <w:rPr>
          <w:sz w:val="24"/>
        </w:rPr>
        <w:t xml:space="preserve"> работы Исполнителем), а также на используемые при этом материалы. Гарантийный срок на выполненные работы и примененные при этом материалы составляет 2 года. Если в период эксплуатации объектов обнаружатся дефекты, препятствующие их эксплуатации, то Исполнитель обязан их устранить за свой счет в сроки, предусмотренные нормативными документами.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Контроль качества выполнения работ по содержанию осуществляется работниками из числа инженерно-технического персонала Исполнителя, а также путем регулярных проверок (не реже 1 раза в год), проводимых специалистами Заказчика, с учетом требований, указанных в таблице 1.</w:t>
      </w:r>
    </w:p>
    <w:p w:rsidR="00242C81" w:rsidRDefault="00242C81">
      <w:pPr>
        <w:pStyle w:val="1-1"/>
        <w:spacing w:line="276" w:lineRule="auto"/>
        <w:ind w:firstLine="0"/>
        <w:rPr>
          <w:b/>
          <w:sz w:val="24"/>
        </w:rPr>
      </w:pPr>
    </w:p>
    <w:p w:rsidR="00242C81" w:rsidRDefault="008C61C6">
      <w:pPr>
        <w:widowControl w:val="0"/>
        <w:tabs>
          <w:tab w:val="left" w:pos="851"/>
          <w:tab w:val="left" w:pos="1134"/>
        </w:tabs>
        <w:spacing w:line="276" w:lineRule="auto"/>
        <w:jc w:val="both"/>
      </w:pPr>
      <w:r>
        <w:t>Таблица 1. Требования заказчика для оценки качества работ по содержанию ИТ и АДМС</w:t>
      </w:r>
    </w:p>
    <w:tbl>
      <w:tblPr>
        <w:tblStyle w:val="115"/>
        <w:tblW w:w="0" w:type="auto"/>
        <w:tblLayout w:type="fixed"/>
        <w:tblLook w:val="04A0" w:firstRow="1" w:lastRow="0" w:firstColumn="1" w:lastColumn="0" w:noHBand="0" w:noVBand="1"/>
      </w:tblPr>
      <w:tblGrid>
        <w:gridCol w:w="841"/>
        <w:gridCol w:w="3143"/>
        <w:gridCol w:w="1180"/>
        <w:gridCol w:w="1574"/>
        <w:gridCol w:w="1820"/>
        <w:gridCol w:w="796"/>
      </w:tblGrid>
      <w:tr w:rsidR="00242C81">
        <w:trPr>
          <w:trHeight w:val="205"/>
        </w:trPr>
        <w:tc>
          <w:tcPr>
            <w:tcW w:w="841" w:type="dxa"/>
            <w:vMerge w:val="restart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>№ п/п</w:t>
            </w:r>
          </w:p>
        </w:tc>
        <w:tc>
          <w:tcPr>
            <w:tcW w:w="3143" w:type="dxa"/>
            <w:vMerge w:val="restart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>Наименование дефекта</w:t>
            </w:r>
          </w:p>
        </w:tc>
        <w:tc>
          <w:tcPr>
            <w:tcW w:w="4574" w:type="dxa"/>
            <w:gridSpan w:val="3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>Уровень содержания</w:t>
            </w:r>
          </w:p>
        </w:tc>
        <w:tc>
          <w:tcPr>
            <w:tcW w:w="796" w:type="dxa"/>
            <w:vMerge w:val="restart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jc w:val="center"/>
            </w:pPr>
            <w:r>
              <w:rPr>
                <w:sz w:val="20"/>
              </w:rPr>
              <w:t> </w:t>
            </w:r>
          </w:p>
        </w:tc>
      </w:tr>
      <w:tr w:rsidR="00242C81">
        <w:trPr>
          <w:trHeight w:val="345"/>
        </w:trPr>
        <w:tc>
          <w:tcPr>
            <w:tcW w:w="841" w:type="dxa"/>
            <w:vMerge/>
            <w:tcMar>
              <w:top w:w="0" w:type="dxa"/>
              <w:bottom w:w="0" w:type="dxa"/>
            </w:tcMar>
          </w:tcPr>
          <w:p w:rsidR="00242C81" w:rsidRDefault="00242C81"/>
        </w:tc>
        <w:tc>
          <w:tcPr>
            <w:tcW w:w="3143" w:type="dxa"/>
            <w:vMerge/>
            <w:tcMar>
              <w:top w:w="0" w:type="dxa"/>
              <w:bottom w:w="0" w:type="dxa"/>
            </w:tcMar>
          </w:tcPr>
          <w:p w:rsidR="00242C81" w:rsidRDefault="00242C81"/>
        </w:tc>
        <w:tc>
          <w:tcPr>
            <w:tcW w:w="118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>Высокий</w:t>
            </w:r>
          </w:p>
        </w:tc>
        <w:tc>
          <w:tcPr>
            <w:tcW w:w="1574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>Допустимый</w:t>
            </w:r>
          </w:p>
        </w:tc>
        <w:tc>
          <w:tcPr>
            <w:tcW w:w="182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>Недопустимый</w:t>
            </w:r>
          </w:p>
        </w:tc>
        <w:tc>
          <w:tcPr>
            <w:tcW w:w="796" w:type="dxa"/>
            <w:vMerge/>
            <w:tcMar>
              <w:top w:w="0" w:type="dxa"/>
              <w:bottom w:w="0" w:type="dxa"/>
            </w:tcMar>
          </w:tcPr>
          <w:p w:rsidR="00242C81" w:rsidRDefault="00242C81"/>
        </w:tc>
      </w:tr>
      <w:tr w:rsidR="00242C81">
        <w:trPr>
          <w:trHeight w:val="337"/>
        </w:trPr>
        <w:tc>
          <w:tcPr>
            <w:tcW w:w="841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143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 xml:space="preserve">Наличие неработающих ИТ, их утрата. Нарушение целостности </w:t>
            </w:r>
            <w:r>
              <w:rPr>
                <w:color w:val="000000" w:themeColor="text1"/>
                <w:sz w:val="20"/>
              </w:rPr>
              <w:lastRenderedPageBreak/>
              <w:t>лицевой поверхности или изменение светотехнических характеристик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ИТ</w:t>
            </w:r>
          </w:p>
        </w:tc>
        <w:tc>
          <w:tcPr>
            <w:tcW w:w="118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lastRenderedPageBreak/>
              <w:t>1</w:t>
            </w:r>
          </w:p>
        </w:tc>
        <w:tc>
          <w:tcPr>
            <w:tcW w:w="1574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82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свыше 1</w:t>
            </w:r>
          </w:p>
        </w:tc>
        <w:tc>
          <w:tcPr>
            <w:tcW w:w="796" w:type="dxa"/>
            <w:vMerge w:val="restart"/>
            <w:tcMar>
              <w:top w:w="0" w:type="dxa"/>
              <w:bottom w:w="0" w:type="dxa"/>
            </w:tcMar>
            <w:textDirection w:val="tbRl"/>
          </w:tcPr>
          <w:p w:rsidR="00242C81" w:rsidRDefault="008C61C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Сроки устранения не более, </w:t>
            </w:r>
            <w:proofErr w:type="spellStart"/>
            <w:r>
              <w:rPr>
                <w:b/>
                <w:sz w:val="20"/>
              </w:rPr>
              <w:t>сут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42C81">
        <w:trPr>
          <w:trHeight w:val="315"/>
        </w:trPr>
        <w:tc>
          <w:tcPr>
            <w:tcW w:w="841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143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 xml:space="preserve">Наличие внешних загрязнений объектива видеокамеры </w:t>
            </w:r>
          </w:p>
        </w:tc>
        <w:tc>
          <w:tcPr>
            <w:tcW w:w="118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574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2-5</w:t>
            </w:r>
          </w:p>
        </w:tc>
        <w:tc>
          <w:tcPr>
            <w:tcW w:w="182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свыше 5</w:t>
            </w:r>
          </w:p>
        </w:tc>
        <w:tc>
          <w:tcPr>
            <w:tcW w:w="796" w:type="dxa"/>
            <w:vMerge/>
            <w:tcMar>
              <w:top w:w="0" w:type="dxa"/>
              <w:bottom w:w="0" w:type="dxa"/>
            </w:tcMar>
            <w:textDirection w:val="tbRl"/>
          </w:tcPr>
          <w:p w:rsidR="00242C81" w:rsidRDefault="00242C81"/>
        </w:tc>
      </w:tr>
      <w:tr w:rsidR="00242C81">
        <w:trPr>
          <w:trHeight w:val="315"/>
        </w:trPr>
        <w:tc>
          <w:tcPr>
            <w:tcW w:w="841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</w:pPr>
            <w:r>
              <w:rPr>
                <w:sz w:val="20"/>
              </w:rPr>
              <w:t>3</w:t>
            </w:r>
          </w:p>
        </w:tc>
        <w:tc>
          <w:tcPr>
            <w:tcW w:w="3143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</w:pPr>
            <w:r>
              <w:rPr>
                <w:sz w:val="20"/>
              </w:rPr>
              <w:t>Наличие неработающих периферийных элементов (кроме ИТ), их утрата</w:t>
            </w:r>
            <w:r>
              <w:rPr>
                <w:rFonts w:ascii="Calibri" w:hAnsi="Calibri"/>
                <w:sz w:val="20"/>
              </w:rPr>
              <w:t>, и</w:t>
            </w:r>
            <w:r>
              <w:rPr>
                <w:sz w:val="20"/>
              </w:rPr>
              <w:t>зменение положения элемента</w:t>
            </w:r>
          </w:p>
        </w:tc>
        <w:tc>
          <w:tcPr>
            <w:tcW w:w="118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</w:pPr>
            <w:r>
              <w:rPr>
                <w:sz w:val="20"/>
              </w:rPr>
              <w:t>1</w:t>
            </w:r>
          </w:p>
        </w:tc>
        <w:tc>
          <w:tcPr>
            <w:tcW w:w="1574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</w:pPr>
            <w:r>
              <w:rPr>
                <w:sz w:val="20"/>
              </w:rPr>
              <w:t>2-10</w:t>
            </w:r>
          </w:p>
        </w:tc>
        <w:tc>
          <w:tcPr>
            <w:tcW w:w="182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</w:pPr>
            <w:r>
              <w:rPr>
                <w:sz w:val="20"/>
              </w:rPr>
              <w:t>свыше 10</w:t>
            </w:r>
          </w:p>
        </w:tc>
        <w:tc>
          <w:tcPr>
            <w:tcW w:w="796" w:type="dxa"/>
            <w:vMerge/>
            <w:tcMar>
              <w:top w:w="0" w:type="dxa"/>
              <w:bottom w:w="0" w:type="dxa"/>
            </w:tcMar>
            <w:textDirection w:val="tbRl"/>
          </w:tcPr>
          <w:p w:rsidR="00242C81" w:rsidRDefault="00242C81"/>
        </w:tc>
      </w:tr>
      <w:tr w:rsidR="00242C81">
        <w:trPr>
          <w:trHeight w:val="315"/>
        </w:trPr>
        <w:tc>
          <w:tcPr>
            <w:tcW w:w="841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3143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Неисправности корпусов периферийных элементов</w:t>
            </w:r>
          </w:p>
        </w:tc>
        <w:tc>
          <w:tcPr>
            <w:tcW w:w="118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574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2-10</w:t>
            </w:r>
          </w:p>
        </w:tc>
        <w:tc>
          <w:tcPr>
            <w:tcW w:w="182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свыше 10</w:t>
            </w:r>
          </w:p>
        </w:tc>
        <w:tc>
          <w:tcPr>
            <w:tcW w:w="796" w:type="dxa"/>
            <w:vMerge/>
            <w:tcMar>
              <w:top w:w="0" w:type="dxa"/>
              <w:bottom w:w="0" w:type="dxa"/>
            </w:tcMar>
            <w:textDirection w:val="tbRl"/>
          </w:tcPr>
          <w:p w:rsidR="00242C81" w:rsidRDefault="00242C81"/>
        </w:tc>
      </w:tr>
      <w:tr w:rsidR="00242C81">
        <w:trPr>
          <w:trHeight w:val="315"/>
        </w:trPr>
        <w:tc>
          <w:tcPr>
            <w:tcW w:w="841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143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Наличие внешних загрязнений периферийных элементов, рамы металлической П-образной</w:t>
            </w:r>
          </w:p>
        </w:tc>
        <w:tc>
          <w:tcPr>
            <w:tcW w:w="118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1-3</w:t>
            </w:r>
          </w:p>
        </w:tc>
        <w:tc>
          <w:tcPr>
            <w:tcW w:w="1574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4-7</w:t>
            </w:r>
          </w:p>
        </w:tc>
        <w:tc>
          <w:tcPr>
            <w:tcW w:w="1820" w:type="dxa"/>
            <w:tcMar>
              <w:top w:w="0" w:type="dxa"/>
              <w:bottom w:w="0" w:type="dxa"/>
            </w:tcMar>
          </w:tcPr>
          <w:p w:rsidR="00242C81" w:rsidRDefault="008C61C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свыше 7</w:t>
            </w:r>
          </w:p>
        </w:tc>
        <w:tc>
          <w:tcPr>
            <w:tcW w:w="796" w:type="dxa"/>
            <w:vMerge/>
            <w:tcMar>
              <w:top w:w="0" w:type="dxa"/>
              <w:bottom w:w="0" w:type="dxa"/>
            </w:tcMar>
            <w:textDirection w:val="tbRl"/>
          </w:tcPr>
          <w:p w:rsidR="00242C81" w:rsidRDefault="00242C81"/>
        </w:tc>
      </w:tr>
    </w:tbl>
    <w:p w:rsidR="00242C81" w:rsidRDefault="00242C81">
      <w:pPr>
        <w:pStyle w:val="1-1"/>
        <w:spacing w:line="276" w:lineRule="auto"/>
        <w:ind w:firstLine="0"/>
        <w:rPr>
          <w:b/>
          <w:sz w:val="24"/>
        </w:rPr>
      </w:pP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 xml:space="preserve">По результатам оценки уровня содержания применяются соответствующие понижающие коэффициенты, указанные в таблице 2. Коэффициенты применяются по отношению к каждому объекту в отдельности. Оценка уровня содержания за отчетный период указывается в акте, по форме </w:t>
      </w:r>
      <w:r>
        <w:rPr>
          <w:color w:val="4F81BD"/>
          <w:sz w:val="24"/>
        </w:rPr>
        <w:t>Приложения №4 к Техническому заданию</w:t>
      </w:r>
      <w:r>
        <w:rPr>
          <w:sz w:val="24"/>
        </w:rPr>
        <w:t>. В отношении работ по ремонту оборудования понижающий коэффициент не применяется.</w:t>
      </w:r>
    </w:p>
    <w:p w:rsidR="00242C81" w:rsidRDefault="00242C81">
      <w:pPr>
        <w:widowControl w:val="0"/>
        <w:tabs>
          <w:tab w:val="left" w:pos="851"/>
          <w:tab w:val="left" w:pos="1134"/>
        </w:tabs>
        <w:spacing w:line="276" w:lineRule="auto"/>
        <w:jc w:val="both"/>
      </w:pPr>
    </w:p>
    <w:p w:rsidR="00242C81" w:rsidRDefault="008C61C6">
      <w:pPr>
        <w:widowControl w:val="0"/>
        <w:tabs>
          <w:tab w:val="left" w:pos="851"/>
          <w:tab w:val="left" w:pos="1134"/>
        </w:tabs>
        <w:spacing w:line="276" w:lineRule="auto"/>
        <w:jc w:val="both"/>
      </w:pPr>
      <w:r>
        <w:t>Таблица 2. Понижающие коэффициенты по оценке качества содержания ИТ и АДМС</w:t>
      </w:r>
    </w:p>
    <w:p w:rsidR="00242C81" w:rsidRDefault="00242C81">
      <w:pPr>
        <w:widowControl w:val="0"/>
        <w:tabs>
          <w:tab w:val="left" w:pos="851"/>
          <w:tab w:val="left" w:pos="1134"/>
        </w:tabs>
        <w:spacing w:line="276" w:lineRule="auto"/>
        <w:jc w:val="both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97"/>
        <w:gridCol w:w="3635"/>
        <w:gridCol w:w="4822"/>
      </w:tblGrid>
      <w:tr w:rsidR="00242C81">
        <w:trPr>
          <w:trHeight w:val="551"/>
          <w:jc w:val="center"/>
        </w:trPr>
        <w:tc>
          <w:tcPr>
            <w:tcW w:w="8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 №</w:t>
            </w:r>
            <w:r>
              <w:rPr>
                <w:b/>
                <w:sz w:val="20"/>
              </w:rPr>
              <w:br/>
              <w:t xml:space="preserve">п/п </w:t>
            </w:r>
          </w:p>
        </w:tc>
        <w:tc>
          <w:tcPr>
            <w:tcW w:w="36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 Уровень содержания </w:t>
            </w:r>
          </w:p>
        </w:tc>
        <w:tc>
          <w:tcPr>
            <w:tcW w:w="4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 Коэффициент снижения стоимости работ по качеству </w:t>
            </w:r>
          </w:p>
        </w:tc>
      </w:tr>
      <w:tr w:rsidR="00242C81">
        <w:trPr>
          <w:trHeight w:val="375"/>
          <w:jc w:val="center"/>
        </w:trPr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363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Высокий</w:t>
            </w:r>
          </w:p>
        </w:tc>
        <w:tc>
          <w:tcPr>
            <w:tcW w:w="482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1,00 </w:t>
            </w:r>
          </w:p>
        </w:tc>
      </w:tr>
      <w:tr w:rsidR="00242C81">
        <w:trPr>
          <w:trHeight w:val="375"/>
          <w:jc w:val="center"/>
        </w:trPr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363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Допустимый</w:t>
            </w:r>
          </w:p>
        </w:tc>
        <w:tc>
          <w:tcPr>
            <w:tcW w:w="482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0,50 </w:t>
            </w:r>
          </w:p>
        </w:tc>
      </w:tr>
      <w:tr w:rsidR="00242C81">
        <w:trPr>
          <w:trHeight w:val="375"/>
          <w:jc w:val="center"/>
        </w:trPr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363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Недопустимый</w:t>
            </w:r>
          </w:p>
        </w:tc>
        <w:tc>
          <w:tcPr>
            <w:tcW w:w="482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0,00 </w:t>
            </w:r>
          </w:p>
        </w:tc>
      </w:tr>
    </w:tbl>
    <w:p w:rsidR="00242C81" w:rsidRDefault="00242C81">
      <w:pPr>
        <w:pStyle w:val="1-1"/>
        <w:spacing w:line="276" w:lineRule="auto"/>
        <w:ind w:firstLine="0"/>
        <w:rPr>
          <w:b/>
          <w:sz w:val="24"/>
        </w:rPr>
      </w:pP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 xml:space="preserve">Все используемые материалы и применяемое оборудование должны соответствовать требованиям Технического регламента Таможенного союза ТР ТС 014/2011 «Безопасность автомобильных дорог», ГОСТ и другой действующей нормативной документации. Входной контроль качества используемых материалов осуществляется Подрядчиком. 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Содержание ИТ и АДМС должно гарантировать их непрерывное функционирование в полностью работоспособном состоянии, которое включает в себя, в том числе:</w:t>
      </w:r>
    </w:p>
    <w:p w:rsidR="00242C81" w:rsidRDefault="008C61C6">
      <w:pPr>
        <w:pStyle w:val="ListParagraph1"/>
        <w:widowControl w:val="0"/>
        <w:tabs>
          <w:tab w:val="left" w:pos="851"/>
          <w:tab w:val="left" w:pos="1134"/>
        </w:tabs>
        <w:spacing w:line="276" w:lineRule="auto"/>
        <w:jc w:val="both"/>
        <w:rPr>
          <w:sz w:val="24"/>
        </w:rPr>
      </w:pPr>
      <w:r>
        <w:rPr>
          <w:sz w:val="24"/>
        </w:rPr>
        <w:t xml:space="preserve">- техническую работоспособность оборудования; </w:t>
      </w:r>
    </w:p>
    <w:p w:rsidR="00242C81" w:rsidRDefault="008C61C6">
      <w:pPr>
        <w:pStyle w:val="ListParagraph1"/>
        <w:widowControl w:val="0"/>
        <w:tabs>
          <w:tab w:val="left" w:pos="851"/>
          <w:tab w:val="left" w:pos="1134"/>
        </w:tabs>
        <w:spacing w:line="276" w:lineRule="auto"/>
        <w:jc w:val="both"/>
        <w:rPr>
          <w:sz w:val="24"/>
        </w:rPr>
      </w:pPr>
      <w:r>
        <w:rPr>
          <w:sz w:val="24"/>
        </w:rPr>
        <w:t>- передачу корректных данных с заданной периодичностью;</w:t>
      </w:r>
    </w:p>
    <w:p w:rsidR="00242C81" w:rsidRDefault="008C61C6">
      <w:pPr>
        <w:pStyle w:val="ListParagraph1"/>
        <w:widowControl w:val="0"/>
        <w:tabs>
          <w:tab w:val="left" w:pos="851"/>
          <w:tab w:val="left" w:pos="1134"/>
        </w:tabs>
        <w:spacing w:line="276" w:lineRule="auto"/>
        <w:jc w:val="both"/>
        <w:rPr>
          <w:sz w:val="24"/>
        </w:rPr>
      </w:pPr>
      <w:r>
        <w:rPr>
          <w:sz w:val="24"/>
        </w:rPr>
        <w:t>- наличие его постоянного электропитания от источников электроэнергии;</w:t>
      </w:r>
    </w:p>
    <w:p w:rsidR="00242C81" w:rsidRDefault="008C61C6">
      <w:pPr>
        <w:pStyle w:val="ListParagraph1"/>
        <w:widowControl w:val="0"/>
        <w:tabs>
          <w:tab w:val="left" w:pos="851"/>
          <w:tab w:val="left" w:pos="1134"/>
        </w:tabs>
        <w:spacing w:line="276" w:lineRule="auto"/>
        <w:jc w:val="both"/>
        <w:rPr>
          <w:sz w:val="24"/>
        </w:rPr>
      </w:pPr>
      <w:r>
        <w:rPr>
          <w:sz w:val="24"/>
        </w:rPr>
        <w:t>- целостность и нормативное расположение кабельного хозяйства и линий электроснабжения;</w:t>
      </w:r>
    </w:p>
    <w:p w:rsidR="00242C81" w:rsidRDefault="008C61C6">
      <w:pPr>
        <w:pStyle w:val="ListParagraph1"/>
        <w:widowControl w:val="0"/>
        <w:tabs>
          <w:tab w:val="left" w:pos="851"/>
          <w:tab w:val="left" w:pos="1134"/>
        </w:tabs>
        <w:spacing w:line="276" w:lineRule="auto"/>
        <w:jc w:val="both"/>
        <w:rPr>
          <w:sz w:val="24"/>
        </w:rPr>
      </w:pPr>
      <w:r>
        <w:rPr>
          <w:sz w:val="24"/>
        </w:rPr>
        <w:t>- взаимодействие компонентов оборудования всех уровней между собой с максимальным использованием стандартизованных процедур и протоколов.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 xml:space="preserve">При механическом повреждении, поломке, утрате кабелей связи, кабелей электропитания и оборудования, возникших в ходе выполнения работ по вине Исполнителя, осуществляется силами Исполнителя ремонт (восстановление) и за свой счет. 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lastRenderedPageBreak/>
        <w:t>В случае выхода из строя оборудования в результате действий третьих лиц или обстоятельств непреодолимой силы Исполнитель незамедлительно производит информирование Заказчика.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Контроль качества оказываемых услуг (выполненных работ) и применяемых материалов осуществляется Исполнителем и представителем Заказчика в порядке, установленном Договором. Исполнитель предоставляет Заказчику паспорт и сертификаты (при обязательной сертификации) на материалы, подлежащие использованию.</w:t>
      </w:r>
    </w:p>
    <w:p w:rsidR="00242C81" w:rsidRDefault="008C61C6">
      <w:pPr>
        <w:pStyle w:val="1-1"/>
        <w:numPr>
          <w:ilvl w:val="0"/>
          <w:numId w:val="3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Исполнитель несет ответственность за качество и сроки оказываемых услуг (выполняемых работ) соисполнителем по содержанию, техническому обслуживанию и ремонту оборудования.</w:t>
      </w:r>
    </w:p>
    <w:p w:rsidR="00242C81" w:rsidRDefault="00242C81">
      <w:pPr>
        <w:pStyle w:val="1-1"/>
        <w:spacing w:line="276" w:lineRule="auto"/>
        <w:ind w:firstLine="0"/>
        <w:rPr>
          <w:sz w:val="24"/>
        </w:rPr>
      </w:pPr>
    </w:p>
    <w:p w:rsidR="00242C81" w:rsidRDefault="008C61C6">
      <w:pPr>
        <w:pStyle w:val="1-1"/>
        <w:numPr>
          <w:ilvl w:val="0"/>
          <w:numId w:val="1"/>
        </w:numPr>
        <w:ind w:hanging="284"/>
        <w:jc w:val="center"/>
        <w:rPr>
          <w:b/>
          <w:sz w:val="24"/>
        </w:rPr>
      </w:pPr>
      <w:r>
        <w:rPr>
          <w:b/>
          <w:sz w:val="24"/>
        </w:rPr>
        <w:t>ТРЕБОВАНИЯ ИНФОРМАЦИОННОЙ БЕЗОПАСНОСТИ</w:t>
      </w:r>
    </w:p>
    <w:p w:rsidR="00242C81" w:rsidRDefault="00242C81">
      <w:pPr>
        <w:pStyle w:val="1-1"/>
        <w:spacing w:line="240" w:lineRule="auto"/>
        <w:ind w:firstLine="0"/>
        <w:rPr>
          <w:b/>
          <w:sz w:val="24"/>
        </w:rPr>
      </w:pPr>
    </w:p>
    <w:p w:rsidR="00242C81" w:rsidRDefault="008C61C6">
      <w:pPr>
        <w:pStyle w:val="1-1"/>
        <w:numPr>
          <w:ilvl w:val="1"/>
          <w:numId w:val="8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Исполнитель осознаёт, что оказывает услуги (выполняет работы) в отношении элементов Интеллектуальной транспортной системы Самарской области, являющейся значимым объектом критической информационной инфраструктуры (ЗО КИИ).</w:t>
      </w:r>
    </w:p>
    <w:p w:rsidR="00242C81" w:rsidRDefault="008C61C6">
      <w:pPr>
        <w:pStyle w:val="1-1"/>
        <w:numPr>
          <w:ilvl w:val="1"/>
          <w:numId w:val="8"/>
        </w:numPr>
        <w:spacing w:line="276" w:lineRule="auto"/>
        <w:ind w:firstLine="0"/>
        <w:rPr>
          <w:b/>
          <w:sz w:val="24"/>
        </w:rPr>
      </w:pPr>
      <w:r>
        <w:rPr>
          <w:sz w:val="24"/>
        </w:rPr>
        <w:t>Исполнителю запрещено привлекать к оказанию услуг (выполнению работ) по настоящему договору субподрядчиков (соисполнителей) без письменного согласования Заказчика.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>В течении 10 (десяти) дней с даты начала оказания услуг Исполнитель представляет в адрес Заказчика исчерпывающий перечень лиц, задействованных в доступе к ЗО КИИ Заказчика. В случае изменений в перечне лиц в процессе исполнения договора, Исполнитель обязан представить Заказчику актуализированный перечень в течении 3 (трех) дней с даты изменений.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>При оказании услуг (выполнении работ) Исполнитель обязан руководствоваться требованиями законодательства Российской Федерации в области информационной безопасности и критической информационной инфраструктуры.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>При оказании услуг (выполнении работ) Исполнитель обязан обеспечить информационную безопасность ЗО КИИ, выполняя все установленные требования по защите информации в рамках зоны ответственности по настоящему Заданию, в том числе:</w:t>
      </w:r>
    </w:p>
    <w:p w:rsidR="00242C81" w:rsidRDefault="008C61C6">
      <w:pPr>
        <w:pStyle w:val="ListParagraph1"/>
        <w:widowControl w:val="0"/>
        <w:tabs>
          <w:tab w:val="left" w:pos="568"/>
        </w:tabs>
        <w:spacing w:line="276" w:lineRule="auto"/>
        <w:ind w:firstLine="567"/>
        <w:jc w:val="both"/>
        <w:rPr>
          <w:sz w:val="24"/>
        </w:rPr>
      </w:pPr>
      <w:r>
        <w:rPr>
          <w:sz w:val="24"/>
        </w:rPr>
        <w:t>а) ведение журнала учета доступа сотрудников Исполнителя к ЗО КИИ в электронном и бумажном виде, включая ФИО сотрудника, дату и причину взаимодействия с ЗО КИИ;</w:t>
      </w:r>
    </w:p>
    <w:p w:rsidR="00242C81" w:rsidRDefault="008C61C6">
      <w:pPr>
        <w:pStyle w:val="ListParagraph1"/>
        <w:widowControl w:val="0"/>
        <w:tabs>
          <w:tab w:val="left" w:pos="568"/>
        </w:tabs>
        <w:spacing w:line="276" w:lineRule="auto"/>
        <w:ind w:firstLine="567"/>
        <w:jc w:val="both"/>
        <w:rPr>
          <w:sz w:val="24"/>
        </w:rPr>
      </w:pPr>
      <w:r>
        <w:rPr>
          <w:sz w:val="24"/>
        </w:rPr>
        <w:t>б) инструктирование персонала Исполнителя в части информационной безопасности ЗО КИИ;</w:t>
      </w:r>
    </w:p>
    <w:p w:rsidR="00242C81" w:rsidRDefault="008C61C6">
      <w:pPr>
        <w:pStyle w:val="ListParagraph1"/>
        <w:widowControl w:val="0"/>
        <w:tabs>
          <w:tab w:val="left" w:pos="568"/>
        </w:tabs>
        <w:spacing w:line="276" w:lineRule="auto"/>
        <w:ind w:firstLine="567"/>
        <w:jc w:val="both"/>
        <w:rPr>
          <w:sz w:val="24"/>
        </w:rPr>
      </w:pPr>
      <w:r>
        <w:rPr>
          <w:sz w:val="24"/>
        </w:rPr>
        <w:t xml:space="preserve">в) планирование мероприятий по обеспечению безопасности ЗО КИИ, в частности: </w:t>
      </w:r>
    </w:p>
    <w:p w:rsidR="00242C81" w:rsidRDefault="008C61C6">
      <w:pPr>
        <w:pStyle w:val="ListParagraph1"/>
        <w:widowControl w:val="0"/>
        <w:tabs>
          <w:tab w:val="left" w:pos="567"/>
        </w:tabs>
        <w:spacing w:line="276" w:lineRule="auto"/>
        <w:ind w:firstLine="567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- недопущение неконтролируемого доступа персонала Исполнителя в инфраструктуру ЗО КИИ;</w:t>
      </w:r>
    </w:p>
    <w:p w:rsidR="00242C81" w:rsidRDefault="008C61C6">
      <w:pPr>
        <w:pStyle w:val="ListParagraph1"/>
        <w:widowControl w:val="0"/>
        <w:tabs>
          <w:tab w:val="left" w:pos="568"/>
        </w:tabs>
        <w:spacing w:line="276" w:lineRule="auto"/>
        <w:ind w:firstLine="567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 недопущение доступа к ЗО КИИ персонала Исполнителя, не имеющего на доступ оснований (полномочий) и не задействованного в исполнении данного Договора;</w:t>
      </w:r>
    </w:p>
    <w:p w:rsidR="00242C81" w:rsidRDefault="008C61C6">
      <w:pPr>
        <w:pStyle w:val="ListParagraph1"/>
        <w:widowControl w:val="0"/>
        <w:tabs>
          <w:tab w:val="left" w:pos="568"/>
        </w:tabs>
        <w:spacing w:line="276" w:lineRule="auto"/>
        <w:ind w:firstLine="567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 обеспечение подготовки персонала Исполнителя в части действий в нештатных ситуациях в ходе технического обслуживания ЗО КИИ.</w:t>
      </w:r>
    </w:p>
    <w:p w:rsidR="00242C81" w:rsidRDefault="008C61C6">
      <w:pPr>
        <w:pStyle w:val="ListParagraph1"/>
        <w:widowControl w:val="0"/>
        <w:tabs>
          <w:tab w:val="left" w:pos="568"/>
        </w:tabs>
        <w:spacing w:line="276" w:lineRule="auto"/>
        <w:ind w:firstLine="567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 реагирование на инциденты информационной безопасности в ходе технического обслуживания ЗО КИИ и незамедлительное информирование Заказчика о выявленных инцидентах информационной безопасности;</w:t>
      </w:r>
    </w:p>
    <w:p w:rsidR="00242C81" w:rsidRDefault="008C61C6">
      <w:pPr>
        <w:pStyle w:val="ListParagraph1"/>
        <w:widowControl w:val="0"/>
        <w:tabs>
          <w:tab w:val="left" w:pos="568"/>
        </w:tabs>
        <w:spacing w:line="276" w:lineRule="auto"/>
        <w:ind w:firstLine="567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 общий контроль за обеспечением безопасности значимого объекта;</w:t>
      </w:r>
    </w:p>
    <w:p w:rsidR="00242C81" w:rsidRDefault="008C61C6">
      <w:pPr>
        <w:pStyle w:val="ListParagraph1"/>
        <w:widowControl w:val="0"/>
        <w:tabs>
          <w:tab w:val="left" w:pos="568"/>
        </w:tabs>
        <w:spacing w:line="276" w:lineRule="auto"/>
        <w:ind w:firstLine="567"/>
        <w:jc w:val="both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  <w:t>- обеспечение целостности и доступности данных.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>Любые изменения в конфигурации ЗО КИИ, реализуемые Исполнителем, должны проходить процедуру согласования Заказчиком. Изменение конфигурации (сетевой, адресной, программной и аппаратной) без ведома Заказчика не допускается.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>Исполнитель должен исключить подключение к общедоступной сети Интернет при оказании услуг (выполнении работ).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>При оказании услуг (выполнении работ) по обслуживанию шкафов контроллеров ИТ Исполнитель обязан проверять сетевое оборудование на предмет посторонних подключений (проводных и беспроводных).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 xml:space="preserve"> В случае выявления Исполнителем признаков постороннего проникновения в шкаф (повреждение замка шкафа, признаки попыток взлома шкафа, подключение постороннего оборудования в шкафу и пр.) Исполнитель обязан незамедлительно информировать Заказчика.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 xml:space="preserve"> Исполнитель не имеет права передавать рабочую, техническую информацию, в том числе о составе ЗО КИИ, принципах построения сети, программной и аппаратной архитектуре, протоколах передачи данных, сетевой адресации и применяемых средствах защиты информации третьим лицам без письменного согласия Заказчика. Исполнитель несет ответственность за соблюдение этого требования в соответствии с законодательством Российской Федерации.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>В случае выявления Заказчиком установленного по инициативе Исполнителя оборудования, не находящегося на момент действия настоящего договора в Едином реестре российской радиоэлектронной продукции, Исполнитель обязан за свой счет заменить оборудование на соответствующее требованиям п. 2.11 настоящего Задания в течении срока действия Договора.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 xml:space="preserve"> Исполнитель несёт полную материальную и юридическую ответственность за неисполнение или ненадлежащее исполнение требований по обеспечению информационной безопасности ЗО КИИ.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 xml:space="preserve"> По факту окончания оказания услуг Исполнитель направляет в адрес Заказчика АКТ об уничтожении информации, полученной от Заказчика в ходе выполнения работ, а также ставшей ему известной в процессе выполнения работ, с направлением распорядительного документа Исполнителя, о назначении ответственного лица за уничтожение информации в рамках данного договора.</w:t>
      </w:r>
    </w:p>
    <w:p w:rsidR="00242C81" w:rsidRDefault="008C61C6">
      <w:pPr>
        <w:pStyle w:val="ListParagraph1"/>
        <w:widowControl w:val="0"/>
        <w:numPr>
          <w:ilvl w:val="1"/>
          <w:numId w:val="8"/>
        </w:numPr>
        <w:tabs>
          <w:tab w:val="left" w:pos="568"/>
        </w:tabs>
        <w:spacing w:line="276" w:lineRule="auto"/>
        <w:ind w:firstLine="0"/>
        <w:jc w:val="both"/>
        <w:rPr>
          <w:sz w:val="24"/>
        </w:rPr>
      </w:pPr>
      <w:r>
        <w:rPr>
          <w:sz w:val="24"/>
        </w:rPr>
        <w:t xml:space="preserve"> В рамках исполнения требований по информационной безопасности Исполнитель ведет и представляет Заказчику по итогам отчетного периода следующую документацию:</w:t>
      </w:r>
    </w:p>
    <w:p w:rsidR="00242C81" w:rsidRDefault="008C61C6">
      <w:pPr>
        <w:pStyle w:val="ListParagraph1"/>
        <w:widowControl w:val="0"/>
        <w:tabs>
          <w:tab w:val="left" w:pos="568"/>
        </w:tabs>
        <w:spacing w:line="276" w:lineRule="auto"/>
        <w:jc w:val="both"/>
        <w:rPr>
          <w:sz w:val="24"/>
        </w:rPr>
      </w:pPr>
      <w:r>
        <w:rPr>
          <w:sz w:val="24"/>
        </w:rPr>
        <w:tab/>
        <w:t>- журнал доступа к ЗО КИИ ИТС.</w:t>
      </w:r>
    </w:p>
    <w:p w:rsidR="00242C81" w:rsidRDefault="00242C81">
      <w:pPr>
        <w:pStyle w:val="ListParagraph1"/>
        <w:widowControl w:val="0"/>
        <w:tabs>
          <w:tab w:val="left" w:pos="568"/>
        </w:tabs>
        <w:spacing w:line="276" w:lineRule="auto"/>
        <w:jc w:val="both"/>
        <w:rPr>
          <w:sz w:val="24"/>
        </w:rPr>
      </w:pPr>
    </w:p>
    <w:p w:rsidR="00242C81" w:rsidRDefault="008C61C6">
      <w:pPr>
        <w:pStyle w:val="ListParagraph1"/>
        <w:numPr>
          <w:ilvl w:val="0"/>
          <w:numId w:val="1"/>
        </w:numPr>
        <w:ind w:hanging="426"/>
        <w:jc w:val="center"/>
        <w:rPr>
          <w:b/>
        </w:rPr>
      </w:pPr>
      <w:r>
        <w:rPr>
          <w:b/>
        </w:rPr>
        <w:t>НОРМАТИВНЫЕ ДОКУМЕНТЫ</w:t>
      </w:r>
    </w:p>
    <w:p w:rsidR="00242C81" w:rsidRDefault="00242C81">
      <w:pPr>
        <w:pStyle w:val="ListParagraph1"/>
        <w:rPr>
          <w:b/>
        </w:rPr>
      </w:pPr>
    </w:p>
    <w:p w:rsidR="00242C81" w:rsidRDefault="008C61C6">
      <w:pPr>
        <w:pStyle w:val="1-1"/>
        <w:spacing w:line="276" w:lineRule="auto"/>
        <w:ind w:firstLine="0"/>
        <w:rPr>
          <w:sz w:val="24"/>
        </w:rPr>
      </w:pPr>
      <w:r>
        <w:rPr>
          <w:sz w:val="24"/>
        </w:rPr>
        <w:t>При оказании услуг (выполнении работ) необходимо руководствоваться следующими нормативными документами: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t>ГОСТ 12.4.281-2014. «Система стандартов безопасности труда. Одежда специальная повышенной видимости. Технические требования»;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t>ГОСТ 12.4.252-2013 «Система стандартов безопасности труда (ССБТ). Средства индивидуальной защиты рук. Перчатки. Общие технические требования. Методы испытаний (с Поправкой)»;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lastRenderedPageBreak/>
        <w:t xml:space="preserve">ГОСТ Р 59105-2020 «Дороги автомобильные общего пользования. Автоматизированные системы управления дорожным движением, </w:t>
      </w:r>
      <w:proofErr w:type="spellStart"/>
      <w:r>
        <w:t>метеообеспечения</w:t>
      </w:r>
      <w:proofErr w:type="spellEnd"/>
      <w:r>
        <w:t>, пункты весового и габаритного контроля. Технические правила содержания»;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t>СП 76.13330.2016 «Электротехнические устройства»;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t>Приказ Минтруда России от 16.11.2020 № 782н «Об утверждении правил по охране труда при работе на высоте»;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t>Приказ №903н "Об утверждении правил по охране труда при эксплуатации электроустановок".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t>Федеральный закон №187-ФЗ от 26.07.2017г. «О безопасности критической информационной инфраструктуры Российской Федерации»;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t>Приказ ФСТЭК №239 от 25.12.2017г.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t>Приказ ФСТЭК №117 от 11.04.2025г. «Об утверждении Требований о защите информации, содержащейся в государственных информационных системах, иных информационных системах государственных органов, государственных унитарных предприятий, государственных учреждений»;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t>Указ Президента №250 от 01.05.2022г. «О дополнительных мерах по обеспечению информационной безопасности Российской Федерации»;</w:t>
      </w:r>
    </w:p>
    <w:p w:rsidR="00242C81" w:rsidRDefault="008C61C6">
      <w:pPr>
        <w:numPr>
          <w:ilvl w:val="1"/>
          <w:numId w:val="9"/>
        </w:numPr>
        <w:spacing w:line="276" w:lineRule="auto"/>
        <w:jc w:val="both"/>
      </w:pPr>
      <w:r>
        <w:t xml:space="preserve">Федеральный закон №126-ФЗ от 07.07.2003 «О связи». </w:t>
      </w: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242C81" w:rsidRDefault="00242C81">
      <w:pPr>
        <w:spacing w:line="276" w:lineRule="auto"/>
        <w:jc w:val="both"/>
      </w:pPr>
    </w:p>
    <w:p w:rsidR="008C61C6" w:rsidRDefault="008C61C6">
      <w:pPr>
        <w:spacing w:line="276" w:lineRule="auto"/>
        <w:jc w:val="both"/>
      </w:pPr>
    </w:p>
    <w:p w:rsidR="008C61C6" w:rsidRDefault="008C61C6">
      <w:pPr>
        <w:spacing w:line="276" w:lineRule="auto"/>
        <w:jc w:val="both"/>
      </w:pPr>
    </w:p>
    <w:p w:rsidR="008C61C6" w:rsidRDefault="008C61C6">
      <w:pPr>
        <w:spacing w:line="276" w:lineRule="auto"/>
        <w:jc w:val="both"/>
      </w:pPr>
    </w:p>
    <w:p w:rsidR="008C61C6" w:rsidRDefault="008C61C6">
      <w:pPr>
        <w:spacing w:line="276" w:lineRule="auto"/>
        <w:jc w:val="both"/>
      </w:pPr>
    </w:p>
    <w:p w:rsidR="008C61C6" w:rsidRDefault="008C61C6">
      <w:pPr>
        <w:spacing w:line="276" w:lineRule="auto"/>
        <w:jc w:val="both"/>
      </w:pPr>
    </w:p>
    <w:p w:rsidR="00242C81" w:rsidRDefault="008C61C6">
      <w:pPr>
        <w:widowControl w:val="0"/>
        <w:tabs>
          <w:tab w:val="left" w:pos="851"/>
          <w:tab w:val="left" w:pos="1134"/>
        </w:tabs>
        <w:spacing w:line="360" w:lineRule="auto"/>
        <w:contextualSpacing/>
        <w:jc w:val="right"/>
      </w:pPr>
      <w:r>
        <w:lastRenderedPageBreak/>
        <w:t>Приложение №1.1 к Техническому заданию</w:t>
      </w:r>
    </w:p>
    <w:p w:rsidR="00242C81" w:rsidRDefault="00242C81">
      <w:pPr>
        <w:widowControl w:val="0"/>
        <w:tabs>
          <w:tab w:val="left" w:pos="851"/>
          <w:tab w:val="left" w:pos="1134"/>
        </w:tabs>
        <w:spacing w:line="360" w:lineRule="auto"/>
        <w:contextualSpacing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6"/>
        <w:gridCol w:w="6771"/>
        <w:gridCol w:w="1617"/>
      </w:tblGrid>
      <w:tr w:rsidR="00242C81">
        <w:trPr>
          <w:trHeight w:val="276"/>
        </w:trPr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Виды услуг (работ) </w:t>
            </w:r>
          </w:p>
        </w:tc>
        <w:tc>
          <w:tcPr>
            <w:tcW w:w="16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</w:tr>
      <w:tr w:rsidR="00242C81">
        <w:trPr>
          <w:trHeight w:val="276"/>
        </w:trPr>
        <w:tc>
          <w:tcPr>
            <w:tcW w:w="9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/>
        </w:tc>
        <w:tc>
          <w:tcPr>
            <w:tcW w:w="6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/>
        </w:tc>
        <w:tc>
          <w:tcPr>
            <w:tcW w:w="16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/>
        </w:tc>
      </w:tr>
      <w:tr w:rsidR="00242C81">
        <w:trPr>
          <w:trHeight w:val="276"/>
        </w:trPr>
        <w:tc>
          <w:tcPr>
            <w:tcW w:w="9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/>
        </w:tc>
        <w:tc>
          <w:tcPr>
            <w:tcW w:w="6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/>
        </w:tc>
        <w:tc>
          <w:tcPr>
            <w:tcW w:w="16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242C81"/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8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42C81" w:rsidRDefault="008C61C6">
            <w:pPr>
              <w:jc w:val="center"/>
            </w:pPr>
            <w:r>
              <w:rPr>
                <w:b/>
              </w:rPr>
              <w:t>Техническое обслуживание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contextualSpacing/>
              <w:jc w:val="center"/>
            </w:pPr>
            <w:r>
              <w:t>1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42C81" w:rsidRDefault="008C61C6">
            <w:r>
              <w:t>Техническое обслуживание ИТ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contextualSpacing/>
              <w:jc w:val="center"/>
            </w:pPr>
            <w:r>
              <w:t>2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42C81" w:rsidRDefault="008C61C6">
            <w:r>
              <w:t>Техническое обслуживание АДМС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rPr>
                <w:b/>
              </w:rPr>
              <w:t>II</w:t>
            </w:r>
          </w:p>
        </w:tc>
        <w:tc>
          <w:tcPr>
            <w:tcW w:w="8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rPr>
                <w:b/>
              </w:rPr>
              <w:t xml:space="preserve">Виды ремонтных и иных работ 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1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розетки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2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выключателя автоматического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widowControl w:val="0"/>
              <w:jc w:val="center"/>
            </w:pPr>
            <w:r>
              <w:t>3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датчика освещенности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МУЭКС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обогревателя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терморегулятора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 xml:space="preserve">Демонтаж светодиодного модуля 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контроллера ИТ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коммутационной платы ИТ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блока питания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 xml:space="preserve">Демонтаж кабеля 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АКБ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центрального блока управления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бесконтактного датчика состояния поверхности дорожного полотна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бесконтактного датчика состояния поверхности дорожного полотна с применением АГП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метеостанции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метеостанции с применением АГП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замка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коммутатора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SFP-модуля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оптической коробки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камеры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Демонтаж шкафа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Прокладка кабеля по телу опоры в ПНД трубе со вспомогательными материалами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Прокладка кабеля в теле опоры со вспомогательными материалами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кабеля методом подвеса на тросу со вспомогательными материалами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Подвеска самонесущего изолированного провода со вспомогательными материалами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Прокладка кабеля в шкафу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розетки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датчика освещенности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выключателя автоматического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обогревателя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терморегулятора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 xml:space="preserve">Монтаж и подключение светодиодного модуля 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35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контроллера ИТ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платы расширения контроллера ИТ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блока питания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центрального блока управления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бесконтактного датчика состояния поверхности дорожного полотна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бесконтактного датчика состояния поверхности дорожного полотна с применением АГП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метеостанции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метеостанции с применением АГП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МУЭКС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подключение АКБ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SFP-модуля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оптической коробки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Сварка волокон оптического кабеля с измерением затухания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волокно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Устройство заземления с разборкой и восстановлением благоустройства в газоне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замка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металлического кабель-канала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и настройка коммутатора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камеры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Монтаж шкафа и подключение внутреннего оборудования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</w:tbl>
    <w:p w:rsidR="00242C81" w:rsidRDefault="008C61C6">
      <w:pPr>
        <w:widowControl w:val="0"/>
        <w:tabs>
          <w:tab w:val="left" w:pos="851"/>
          <w:tab w:val="left" w:pos="1134"/>
        </w:tabs>
        <w:spacing w:line="360" w:lineRule="auto"/>
        <w:contextualSpacing/>
        <w:jc w:val="right"/>
      </w:pPr>
      <w:r>
        <w:br w:type="page"/>
      </w:r>
      <w:r>
        <w:lastRenderedPageBreak/>
        <w:t>Приложение №1.2 к Техническому заданию</w:t>
      </w:r>
    </w:p>
    <w:p w:rsidR="00242C81" w:rsidRDefault="00242C81">
      <w:pPr>
        <w:widowControl w:val="0"/>
        <w:tabs>
          <w:tab w:val="left" w:pos="851"/>
          <w:tab w:val="left" w:pos="1134"/>
        </w:tabs>
        <w:spacing w:line="360" w:lineRule="auto"/>
        <w:contextualSpacing/>
      </w:pPr>
    </w:p>
    <w:p w:rsidR="00242C81" w:rsidRDefault="00242C81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0"/>
        <w:gridCol w:w="7503"/>
        <w:gridCol w:w="1261"/>
      </w:tblGrid>
      <w:tr w:rsidR="00242C81">
        <w:trPr>
          <w:trHeight w:val="517"/>
        </w:trPr>
        <w:tc>
          <w:tcPr>
            <w:tcW w:w="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75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  <w:rPr>
                <w:b/>
              </w:rPr>
            </w:pPr>
            <w:r>
              <w:rPr>
                <w:b/>
              </w:rPr>
              <w:t>Виды материалов и оборудования</w:t>
            </w:r>
          </w:p>
        </w:tc>
        <w:tc>
          <w:tcPr>
            <w:tcW w:w="1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</w:tr>
      <w:tr w:rsidR="00242C81">
        <w:trPr>
          <w:trHeight w:val="517"/>
        </w:trPr>
        <w:tc>
          <w:tcPr>
            <w:tcW w:w="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242C81"/>
        </w:tc>
        <w:tc>
          <w:tcPr>
            <w:tcW w:w="75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242C81"/>
        </w:tc>
        <w:tc>
          <w:tcPr>
            <w:tcW w:w="1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242C81"/>
        </w:tc>
      </w:tr>
      <w:tr w:rsidR="00242C81">
        <w:trPr>
          <w:trHeight w:val="517"/>
        </w:trPr>
        <w:tc>
          <w:tcPr>
            <w:tcW w:w="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242C81"/>
        </w:tc>
        <w:tc>
          <w:tcPr>
            <w:tcW w:w="75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242C81"/>
        </w:tc>
        <w:tc>
          <w:tcPr>
            <w:tcW w:w="1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242C81"/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54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rPr>
                <w:b/>
              </w:rPr>
            </w:pPr>
            <w:r>
              <w:t>Кабель силовой ВВГнг, с числом жил - 3 и сечением 1,5 мм²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  <w:rPr>
                <w:b/>
              </w:rPr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55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Алюминиевый самонесущий изолированный провод, состоящий из четырех жил сечением 16 мм²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56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Алюминиевый самонесущий изолированный провод, состоящий из двух жил сечением 16 мм²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57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Розетка с заземлением, крепление на DIN-рейку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58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Выключатель автоматический с6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59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Выключатель автоматический с10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60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Выключатель автоматический с16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61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Обогреватель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62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Терморегулятор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63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Светодиодный модуль ИТ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64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Контроллер ИТ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65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Плата коммутационная ИТ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66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 xml:space="preserve">Блок питания 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67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Датчик освещенности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68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АКБ 12V, 14 AH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69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Метеостанция IWS-2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70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МУЭКС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71</w:t>
            </w:r>
          </w:p>
          <w:p w:rsidR="00242C81" w:rsidRDefault="00242C81">
            <w:pPr>
              <w:contextualSpacing/>
              <w:jc w:val="center"/>
            </w:pP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Бесконтактный датчик состояния поверхности дорожного полотна ДСПД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72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Центральный блок управления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73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Обогреватель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74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Терморегулятор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75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Замок (ключевой (цилиндрический) с ригелем)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76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 xml:space="preserve">Кабель F/UTP Cat.5e </w:t>
            </w:r>
            <w:proofErr w:type="spellStart"/>
            <w:r>
              <w:t>Outdoor</w:t>
            </w:r>
            <w:proofErr w:type="spellEnd"/>
            <w:r>
              <w:t xml:space="preserve"> 4x2x0,52 с тросом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77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Pr="008C61C6" w:rsidRDefault="008C61C6">
            <w:pPr>
              <w:rPr>
                <w:lang w:val="en-US"/>
              </w:rPr>
            </w:pPr>
            <w:r>
              <w:t>Кабель</w:t>
            </w:r>
            <w:r w:rsidRPr="008C61C6">
              <w:rPr>
                <w:lang w:val="en-US"/>
              </w:rPr>
              <w:t xml:space="preserve"> F/UTP Cat.5e Outdoor 4x2x0,52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78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 xml:space="preserve">Кабель F/UTP Cat.5e </w:t>
            </w:r>
            <w:proofErr w:type="spellStart"/>
            <w:r>
              <w:t>Outdoor</w:t>
            </w:r>
            <w:proofErr w:type="spellEnd"/>
            <w:r>
              <w:t xml:space="preserve"> 4x2x0,52 + 2*0,75 с тросом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79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Pr="008C61C6" w:rsidRDefault="008C61C6">
            <w:pPr>
              <w:rPr>
                <w:lang w:val="en-US"/>
              </w:rPr>
            </w:pPr>
            <w:r>
              <w:t>Кабель</w:t>
            </w:r>
            <w:r w:rsidRPr="008C61C6">
              <w:rPr>
                <w:lang w:val="en-US"/>
              </w:rPr>
              <w:t xml:space="preserve"> F/UTP Cat.5e Outdoor 4x2x0,52 + 2*0,75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80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roofErr w:type="spellStart"/>
            <w:r>
              <w:t>Патч</w:t>
            </w:r>
            <w:proofErr w:type="spellEnd"/>
            <w:r>
              <w:t>-корд оптический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81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SFP-модуль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82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Труба гофрированная ПНД 32 мм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83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Труба гофрированная ПНД 25 мм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84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Труба гофрированная ПНД 20 мм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85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 xml:space="preserve">Кабель </w:t>
            </w:r>
            <w:proofErr w:type="spellStart"/>
            <w:r>
              <w:t>АВВГнг</w:t>
            </w:r>
            <w:proofErr w:type="spellEnd"/>
            <w:r>
              <w:t xml:space="preserve"> 4x10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86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 xml:space="preserve">Кабель </w:t>
            </w:r>
            <w:proofErr w:type="spellStart"/>
            <w:r>
              <w:t>ПуГВнг</w:t>
            </w:r>
            <w:proofErr w:type="spellEnd"/>
            <w:r>
              <w:t xml:space="preserve"> 1x6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87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Кабель оптический 4 волокна с тросом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88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Кабель оптический 8 волокна с тросом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89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Кабель оптический 16 волокна с тросом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90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Кабель оптический 24 волокна с тросом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lastRenderedPageBreak/>
              <w:t>91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Кабель оптический 32 волокна с тросом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м</w:t>
            </w:r>
          </w:p>
        </w:tc>
      </w:tr>
      <w:tr w:rsidR="00242C81">
        <w:trPr>
          <w:trHeight w:val="7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92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Сталь угловая равнополочная размером 50х50х4 мм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93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Сталь полосовая 40х4 мм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94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Наконечник кабельный медный луженный ТМЛ-10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95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Металлический кабель канал 60x200 мм, толщина 0,7 мм сталь оцинкованная (короб с крышкой)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96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Коробка оптическая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97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>Промышленный коммутатор MES3500I-08P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98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Pr="008C61C6" w:rsidRDefault="008C61C6">
            <w:pPr>
              <w:rPr>
                <w:lang w:val="en-US"/>
              </w:rPr>
            </w:pPr>
            <w:r>
              <w:t>Камера</w:t>
            </w:r>
            <w:r w:rsidRPr="008C61C6">
              <w:rPr>
                <w:lang w:val="en-US"/>
              </w:rPr>
              <w:t xml:space="preserve"> DH-IPC-PT2449C1-S-PV-PRO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  <w:tr w:rsidR="00242C81">
        <w:trPr>
          <w:trHeight w:val="20"/>
        </w:trPr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contextualSpacing/>
              <w:jc w:val="center"/>
            </w:pPr>
            <w:r>
              <w:t>99</w:t>
            </w:r>
          </w:p>
        </w:tc>
        <w:tc>
          <w:tcPr>
            <w:tcW w:w="7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r>
              <w:t xml:space="preserve">Шкаф 6U степень защиты IP65 в комплекте со стабилизатором напряжения 3 фазным 15 </w:t>
            </w:r>
            <w:proofErr w:type="spellStart"/>
            <w:r>
              <w:t>кВА</w:t>
            </w:r>
            <w:proofErr w:type="spellEnd"/>
            <w:r>
              <w:t xml:space="preserve"> / 13,5 кВт 5U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242C81" w:rsidRDefault="008C61C6">
            <w:pPr>
              <w:jc w:val="center"/>
            </w:pPr>
            <w:r>
              <w:t>Ед.</w:t>
            </w:r>
          </w:p>
        </w:tc>
      </w:tr>
    </w:tbl>
    <w:p w:rsidR="00242C81" w:rsidRDefault="00242C81">
      <w:pPr>
        <w:spacing w:line="360" w:lineRule="auto"/>
        <w:rPr>
          <w:i/>
          <w:spacing w:val="-2"/>
          <w:sz w:val="22"/>
        </w:rPr>
      </w:pPr>
    </w:p>
    <w:p w:rsidR="00242C81" w:rsidRDefault="00242C81">
      <w:pPr>
        <w:sectPr w:rsidR="00242C81">
          <w:footerReference w:type="even" r:id="rId7"/>
          <w:footerReference w:type="default" r:id="rId8"/>
          <w:footerReference w:type="first" r:id="rId9"/>
          <w:pgSz w:w="11906" w:h="16838"/>
          <w:pgMar w:top="1134" w:right="851" w:bottom="1134" w:left="1701" w:header="0" w:footer="709" w:gutter="0"/>
          <w:pgNumType w:start="1"/>
          <w:cols w:space="720"/>
          <w:titlePg/>
        </w:sectPr>
      </w:pPr>
    </w:p>
    <w:p w:rsidR="00242C81" w:rsidRDefault="008C61C6">
      <w:pPr>
        <w:spacing w:line="360" w:lineRule="auto"/>
        <w:jc w:val="right"/>
      </w:pPr>
      <w:r>
        <w:rPr>
          <w:spacing w:val="-2"/>
        </w:rPr>
        <w:lastRenderedPageBreak/>
        <w:t xml:space="preserve">Приложение №2 </w:t>
      </w:r>
      <w:r>
        <w:t>к Техническому заданию</w:t>
      </w:r>
    </w:p>
    <w:p w:rsidR="00242C81" w:rsidRDefault="00242C81">
      <w:pPr>
        <w:spacing w:line="360" w:lineRule="auto"/>
        <w:jc w:val="right"/>
        <w:rPr>
          <w:i/>
          <w:spacing w:val="-2"/>
        </w:rPr>
      </w:pPr>
    </w:p>
    <w:p w:rsidR="00242C81" w:rsidRDefault="008C61C6">
      <w:pPr>
        <w:jc w:val="center"/>
      </w:pPr>
      <w:r>
        <w:t>АКТ</w:t>
      </w:r>
    </w:p>
    <w:p w:rsidR="00242C81" w:rsidRDefault="008C61C6">
      <w:pPr>
        <w:spacing w:after="200"/>
        <w:jc w:val="center"/>
      </w:pPr>
      <w:r>
        <w:t>проверки уровня содержания</w:t>
      </w:r>
    </w:p>
    <w:p w:rsidR="00242C81" w:rsidRDefault="008C61C6">
      <w:pPr>
        <w:spacing w:after="200" w:line="276" w:lineRule="auto"/>
      </w:pPr>
      <w:r>
        <w:t>«____» _________20___г.</w:t>
      </w:r>
    </w:p>
    <w:p w:rsidR="00242C81" w:rsidRDefault="008C61C6">
      <w:pPr>
        <w:spacing w:after="200"/>
        <w:jc w:val="both"/>
      </w:pPr>
      <w:r>
        <w:t>Комиссия в составе</w:t>
      </w:r>
    </w:p>
    <w:p w:rsidR="00242C81" w:rsidRDefault="008C61C6">
      <w:pPr>
        <w:spacing w:after="200"/>
        <w:jc w:val="both"/>
      </w:pPr>
      <w:r>
        <w:t>______________________________________________________________________________________________________________________________________________________________________________________________</w:t>
      </w:r>
    </w:p>
    <w:p w:rsidR="00242C81" w:rsidRDefault="008C61C6">
      <w:pPr>
        <w:spacing w:after="200" w:line="276" w:lineRule="auto"/>
        <w:jc w:val="both"/>
      </w:pPr>
      <w:r>
        <w:t>осуществила проверку уровня содержанию табло и знаков переменной информации, автоматических дорожных метеостанций, расположенных на автомобильных дорогах регионального значения в Самарской области</w:t>
      </w:r>
    </w:p>
    <w:p w:rsidR="00242C81" w:rsidRDefault="008C61C6">
      <w:pPr>
        <w:spacing w:after="200" w:line="276" w:lineRule="auto"/>
        <w:jc w:val="both"/>
      </w:pPr>
      <w:r>
        <w:t xml:space="preserve"> за </w:t>
      </w:r>
      <w:proofErr w:type="gramStart"/>
      <w:r>
        <w:t>отчетный  период</w:t>
      </w:r>
      <w:proofErr w:type="gramEnd"/>
      <w:r>
        <w:t xml:space="preserve"> с «_____» ___________20___г. по «____» _____________20___г.</w:t>
      </w:r>
    </w:p>
    <w:p w:rsidR="00242C81" w:rsidRDefault="008C61C6">
      <w:pPr>
        <w:spacing w:after="200" w:line="276" w:lineRule="auto"/>
        <w:ind w:left="142" w:hanging="142"/>
        <w:jc w:val="both"/>
      </w:pPr>
      <w:r>
        <w:t>и установила следующее: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8"/>
        <w:gridCol w:w="25"/>
        <w:gridCol w:w="11055"/>
        <w:gridCol w:w="40"/>
        <w:gridCol w:w="3531"/>
      </w:tblGrid>
      <w:tr w:rsidR="00242C81">
        <w:trPr>
          <w:trHeight w:val="517"/>
        </w:trPr>
        <w:tc>
          <w:tcPr>
            <w:tcW w:w="7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8C61C6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8C61C6">
            <w:pPr>
              <w:jc w:val="center"/>
              <w:rPr>
                <w:b/>
              </w:rPr>
            </w:pPr>
            <w:r>
              <w:rPr>
                <w:b/>
              </w:rPr>
              <w:t>Объект</w:t>
            </w:r>
          </w:p>
        </w:tc>
        <w:tc>
          <w:tcPr>
            <w:tcW w:w="35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8C61C6">
            <w:pPr>
              <w:jc w:val="center"/>
              <w:rPr>
                <w:b/>
              </w:rPr>
            </w:pPr>
            <w:r>
              <w:rPr>
                <w:b/>
              </w:rPr>
              <w:t>Уровень содержания</w:t>
            </w:r>
          </w:p>
        </w:tc>
      </w:tr>
      <w:tr w:rsidR="00242C81">
        <w:trPr>
          <w:trHeight w:val="517"/>
        </w:trPr>
        <w:tc>
          <w:tcPr>
            <w:tcW w:w="7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/>
        </w:tc>
        <w:tc>
          <w:tcPr>
            <w:tcW w:w="1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/>
        </w:tc>
        <w:tc>
          <w:tcPr>
            <w:tcW w:w="35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/>
        </w:tc>
      </w:tr>
      <w:tr w:rsidR="00242C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5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jc w:val="center"/>
              <w:rPr>
                <w:b/>
              </w:rPr>
            </w:pPr>
          </w:p>
        </w:tc>
      </w:tr>
      <w:tr w:rsidR="00242C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jc w:val="center"/>
            </w:pPr>
          </w:p>
        </w:tc>
        <w:tc>
          <w:tcPr>
            <w:tcW w:w="11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</w:tr>
      <w:tr w:rsidR="00242C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jc w:val="center"/>
            </w:pPr>
          </w:p>
        </w:tc>
        <w:tc>
          <w:tcPr>
            <w:tcW w:w="11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</w:tr>
      <w:tr w:rsidR="00242C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jc w:val="center"/>
            </w:pPr>
          </w:p>
        </w:tc>
        <w:tc>
          <w:tcPr>
            <w:tcW w:w="11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</w:tr>
      <w:tr w:rsidR="00242C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jc w:val="center"/>
            </w:pPr>
          </w:p>
        </w:tc>
        <w:tc>
          <w:tcPr>
            <w:tcW w:w="11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</w:tr>
      <w:tr w:rsidR="00242C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jc w:val="center"/>
            </w:pPr>
          </w:p>
        </w:tc>
        <w:tc>
          <w:tcPr>
            <w:tcW w:w="11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</w:tr>
      <w:tr w:rsidR="00242C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jc w:val="center"/>
            </w:pPr>
          </w:p>
        </w:tc>
        <w:tc>
          <w:tcPr>
            <w:tcW w:w="11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</w:tr>
    </w:tbl>
    <w:p w:rsidR="00242C81" w:rsidRDefault="00242C81">
      <w:pPr>
        <w:spacing w:after="200"/>
        <w:jc w:val="both"/>
      </w:pPr>
    </w:p>
    <w:p w:rsidR="00242C81" w:rsidRDefault="008C61C6">
      <w:pPr>
        <w:spacing w:after="200"/>
        <w:jc w:val="both"/>
      </w:pPr>
      <w:r>
        <w:t xml:space="preserve">2. Нарушения, выявленные при приемке </w:t>
      </w:r>
      <w:proofErr w:type="gramStart"/>
      <w:r>
        <w:t>работ:_</w:t>
      </w:r>
      <w:proofErr w:type="gramEnd"/>
      <w:r>
        <w:t>______________________________________________________________________________________________________________________________</w:t>
      </w:r>
    </w:p>
    <w:p w:rsidR="00242C81" w:rsidRDefault="008C61C6">
      <w:pPr>
        <w:spacing w:after="200" w:line="276" w:lineRule="auto"/>
        <w:jc w:val="both"/>
      </w:pPr>
      <w:r>
        <w:lastRenderedPageBreak/>
        <w:t xml:space="preserve">Члены </w:t>
      </w:r>
      <w:proofErr w:type="gramStart"/>
      <w:r>
        <w:t>комиссии:  _</w:t>
      </w:r>
      <w:proofErr w:type="gramEnd"/>
      <w:r>
        <w:t>__________________________</w:t>
      </w:r>
    </w:p>
    <w:p w:rsidR="00242C81" w:rsidRDefault="00242C81">
      <w:pPr>
        <w:spacing w:after="200" w:line="276" w:lineRule="auto"/>
        <w:jc w:val="both"/>
      </w:pPr>
    </w:p>
    <w:p w:rsidR="00242C81" w:rsidRDefault="008C61C6">
      <w:pPr>
        <w:spacing w:after="200" w:line="276" w:lineRule="auto"/>
        <w:jc w:val="right"/>
      </w:pPr>
      <w:r>
        <w:rPr>
          <w:sz w:val="28"/>
        </w:rPr>
        <w:t xml:space="preserve">  </w:t>
      </w:r>
      <w:r>
        <w:rPr>
          <w:spacing w:val="-2"/>
        </w:rPr>
        <w:t xml:space="preserve">Приложение № 3 к </w:t>
      </w:r>
      <w:proofErr w:type="spellStart"/>
      <w:r>
        <w:t>к</w:t>
      </w:r>
      <w:proofErr w:type="spellEnd"/>
      <w:r>
        <w:t xml:space="preserve"> Техническому заданию</w:t>
      </w: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center"/>
        <w:rPr>
          <w:b/>
          <w:sz w:val="96"/>
        </w:rPr>
      </w:pPr>
    </w:p>
    <w:p w:rsidR="00242C81" w:rsidRDefault="00242C81">
      <w:pPr>
        <w:jc w:val="center"/>
        <w:rPr>
          <w:b/>
          <w:sz w:val="96"/>
        </w:rPr>
      </w:pPr>
    </w:p>
    <w:p w:rsidR="00242C81" w:rsidRDefault="008C61C6">
      <w:pPr>
        <w:jc w:val="center"/>
        <w:rPr>
          <w:b/>
          <w:sz w:val="96"/>
        </w:rPr>
      </w:pPr>
      <w:r>
        <w:rPr>
          <w:b/>
          <w:sz w:val="96"/>
        </w:rPr>
        <w:t>Журнал регистрации дефектов</w:t>
      </w: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242C81">
      <w:pPr>
        <w:jc w:val="right"/>
        <w:rPr>
          <w:i/>
          <w:sz w:val="20"/>
        </w:rPr>
      </w:pPr>
    </w:p>
    <w:p w:rsidR="00242C81" w:rsidRDefault="008C61C6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242C81" w:rsidRDefault="008C61C6">
      <w:pPr>
        <w:spacing w:after="120"/>
        <w:jc w:val="center"/>
        <w:rPr>
          <w:b/>
        </w:rPr>
      </w:pPr>
      <w:r>
        <w:rPr>
          <w:b/>
        </w:rPr>
        <w:lastRenderedPageBreak/>
        <w:t>Журнал регистрации дефектов № _____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0"/>
        <w:gridCol w:w="521"/>
        <w:gridCol w:w="1453"/>
        <w:gridCol w:w="589"/>
        <w:gridCol w:w="1422"/>
        <w:gridCol w:w="429"/>
        <w:gridCol w:w="239"/>
        <w:gridCol w:w="3967"/>
        <w:gridCol w:w="6470"/>
      </w:tblGrid>
      <w:tr w:rsidR="00242C81">
        <w:trPr>
          <w:jc w:val="center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both"/>
            </w:pPr>
            <w:r>
              <w:t>по</w:t>
            </w:r>
          </w:p>
        </w:tc>
        <w:tc>
          <w:tcPr>
            <w:tcW w:w="1456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both"/>
            </w:pPr>
            <w:r>
              <w:t> 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rPr>
                <w:sz w:val="20"/>
              </w:rPr>
            </w:pP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center"/>
            </w:pPr>
            <w:r>
              <w:rPr>
                <w:i/>
                <w:sz w:val="18"/>
              </w:rPr>
              <w:t>(наименование объекта)</w:t>
            </w:r>
            <w:r>
              <w:t> </w:t>
            </w:r>
          </w:p>
        </w:tc>
      </w:tr>
      <w:tr w:rsidR="00242C81">
        <w:trPr>
          <w:jc w:val="center"/>
        </w:trPr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jc w:val="both"/>
            </w:pPr>
          </w:p>
          <w:p w:rsidR="00242C81" w:rsidRDefault="008C61C6">
            <w:pPr>
              <w:jc w:val="both"/>
            </w:pPr>
            <w:r>
              <w:t>Подрядчик</w:t>
            </w:r>
          </w:p>
        </w:tc>
        <w:tc>
          <w:tcPr>
            <w:tcW w:w="13115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both"/>
            </w:pPr>
            <w:r>
              <w:t> 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(наименование организации,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both"/>
            </w:pPr>
            <w:r>
              <w:t> 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номер и дата выдачи свидетельства о государственной регистрации, ОГРН, ИНН,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center"/>
            </w:pPr>
            <w:r>
              <w:t> 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почтовые реквизиты, телефон/факс - для юридических лиц;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center"/>
            </w:pPr>
            <w:r>
              <w:t> 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фамилия, имя, отчество застройщика,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both"/>
            </w:pPr>
            <w:r>
              <w:t> 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center"/>
              <w:rPr>
                <w:sz w:val="18"/>
              </w:rPr>
            </w:pPr>
            <w:r>
              <w:rPr>
                <w:i/>
                <w:sz w:val="18"/>
              </w:rPr>
              <w:t>паспортные данные, место проживания, телефон/факс - для физических лиц)</w:t>
            </w:r>
          </w:p>
        </w:tc>
      </w:tr>
      <w:tr w:rsidR="00242C81">
        <w:trPr>
          <w:jc w:val="center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>
            <w:pPr>
              <w:rPr>
                <w:sz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>
            <w:pPr>
              <w:rPr>
                <w:sz w:val="20"/>
              </w:rPr>
            </w:pPr>
          </w:p>
        </w:tc>
        <w:tc>
          <w:tcPr>
            <w:tcW w:w="1311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>
            <w:pPr>
              <w:rPr>
                <w:sz w:val="20"/>
              </w:rPr>
            </w:pP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both"/>
            </w:pPr>
            <w:r>
              <w:t> </w:t>
            </w:r>
          </w:p>
        </w:tc>
      </w:tr>
      <w:tr w:rsidR="00242C81">
        <w:trPr>
          <w:trHeight w:val="222"/>
          <w:jc w:val="center"/>
        </w:trPr>
        <w:tc>
          <w:tcPr>
            <w:tcW w:w="4314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tabs>
                <w:tab w:val="left" w:pos="708"/>
                <w:tab w:val="center" w:pos="4677"/>
                <w:tab w:val="right" w:pos="9355"/>
              </w:tabs>
              <w:rPr>
                <w:i/>
              </w:rPr>
            </w:pPr>
            <w:r>
              <w:t>Начало оказания услуг/выполнения работ</w:t>
            </w:r>
          </w:p>
        </w:tc>
        <w:tc>
          <w:tcPr>
            <w:tcW w:w="1110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rPr>
                <w:sz w:val="20"/>
              </w:rPr>
            </w:pP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(дата)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rPr>
                <w:sz w:val="20"/>
              </w:rPr>
            </w:pPr>
          </w:p>
        </w:tc>
      </w:tr>
      <w:tr w:rsidR="00242C81">
        <w:trPr>
          <w:jc w:val="center"/>
        </w:trPr>
        <w:tc>
          <w:tcPr>
            <w:tcW w:w="498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rPr>
                <w:i/>
              </w:rPr>
            </w:pPr>
            <w:r>
              <w:t>Окончание  оказания услуг/выполнения работ</w:t>
            </w:r>
          </w:p>
        </w:tc>
        <w:tc>
          <w:tcPr>
            <w:tcW w:w="104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rPr>
                <w:i/>
              </w:rPr>
            </w:pPr>
            <w:r>
              <w:t> 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(дата)</w:t>
            </w:r>
          </w:p>
        </w:tc>
      </w:tr>
      <w:tr w:rsidR="00242C81">
        <w:trPr>
          <w:jc w:val="center"/>
        </w:trPr>
        <w:tc>
          <w:tcPr>
            <w:tcW w:w="154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>
            <w:pPr>
              <w:jc w:val="both"/>
            </w:pPr>
          </w:p>
          <w:p w:rsidR="00242C81" w:rsidRDefault="008C61C6">
            <w:pPr>
              <w:jc w:val="both"/>
            </w:pPr>
            <w:r>
              <w:t xml:space="preserve">В настоящем журнале _____________ страниц. </w:t>
            </w:r>
          </w:p>
          <w:p w:rsidR="00242C81" w:rsidRDefault="008C61C6">
            <w:pPr>
              <w:jc w:val="both"/>
            </w:pPr>
            <w:r>
              <w:t xml:space="preserve">Журнал пронумерован, сброшюрован и скреплен печатью. В журнале содержится учет выявленных дефектов в период с ______________ по _____________ </w:t>
            </w:r>
          </w:p>
        </w:tc>
      </w:tr>
      <w:tr w:rsidR="00242C81">
        <w:trPr>
          <w:jc w:val="center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>
            <w:pPr>
              <w:rPr>
                <w:sz w:val="20"/>
              </w:rPr>
            </w:pPr>
          </w:p>
        </w:tc>
        <w:tc>
          <w:tcPr>
            <w:tcW w:w="256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>
            <w:pPr>
              <w:rPr>
                <w:sz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>
            <w:pPr>
              <w:rPr>
                <w:sz w:val="20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>
            <w:pPr>
              <w:rPr>
                <w:sz w:val="20"/>
              </w:rPr>
            </w:pPr>
          </w:p>
        </w:tc>
        <w:tc>
          <w:tcPr>
            <w:tcW w:w="42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>
            <w:pPr>
              <w:rPr>
                <w:sz w:val="20"/>
              </w:rPr>
            </w:pPr>
          </w:p>
        </w:tc>
        <w:tc>
          <w:tcPr>
            <w:tcW w:w="6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C81" w:rsidRDefault="00242C81">
            <w:pPr>
              <w:rPr>
                <w:sz w:val="20"/>
              </w:rPr>
            </w:pPr>
          </w:p>
        </w:tc>
      </w:tr>
    </w:tbl>
    <w:p w:rsidR="00242C81" w:rsidRDefault="00242C81">
      <w:pPr>
        <w:spacing w:before="120"/>
        <w:jc w:val="both"/>
      </w:pPr>
    </w:p>
    <w:p w:rsidR="00242C81" w:rsidRDefault="008C61C6">
      <w:pPr>
        <w:spacing w:before="120"/>
        <w:jc w:val="both"/>
      </w:pPr>
      <w:r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563"/>
        <w:gridCol w:w="3343"/>
        <w:gridCol w:w="6229"/>
        <w:gridCol w:w="3094"/>
      </w:tblGrid>
      <w:tr w:rsidR="00242C81">
        <w:trPr>
          <w:trHeight w:val="495"/>
          <w:jc w:val="center"/>
        </w:trPr>
        <w:tc>
          <w:tcPr>
            <w:tcW w:w="154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lastRenderedPageBreak/>
              <w:t>Информация о возникновении неисправности</w:t>
            </w: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t>Дата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t>Время</w:t>
            </w: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t>Элемент</w:t>
            </w: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t>Описание неисправности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t>Результат диагностики</w:t>
            </w: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510"/>
          <w:jc w:val="center"/>
        </w:trPr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6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</w:tbl>
    <w:p w:rsidR="00242C81" w:rsidRDefault="008C61C6">
      <w:pPr>
        <w:keepNext/>
        <w:spacing w:before="120" w:after="120"/>
        <w:jc w:val="center"/>
        <w:outlineLvl w:val="0"/>
        <w:rPr>
          <w:b/>
        </w:rPr>
      </w:pPr>
      <w:r>
        <w:rPr>
          <w:b/>
        </w:rPr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4"/>
        <w:gridCol w:w="2088"/>
        <w:gridCol w:w="4829"/>
        <w:gridCol w:w="3195"/>
        <w:gridCol w:w="3713"/>
      </w:tblGrid>
      <w:tr w:rsidR="00242C81">
        <w:trPr>
          <w:trHeight w:val="301"/>
          <w:jc w:val="center"/>
        </w:trPr>
        <w:tc>
          <w:tcPr>
            <w:tcW w:w="154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lastRenderedPageBreak/>
              <w:t>Информация об устранении неисправности</w:t>
            </w: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t>Дата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t>Время</w:t>
            </w: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t>Способ устранения неисправности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t>Описание нового элемента (в случае замены)</w:t>
            </w: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8C61C6">
            <w:pPr>
              <w:spacing w:after="200"/>
              <w:jc w:val="center"/>
              <w:rPr>
                <w:sz w:val="22"/>
              </w:rPr>
            </w:pPr>
            <w:r>
              <w:t>Срок устранения</w:t>
            </w: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  <w:tr w:rsidR="00242C81">
        <w:trPr>
          <w:trHeight w:val="407"/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  <w:tc>
          <w:tcPr>
            <w:tcW w:w="3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C81" w:rsidRDefault="00242C81">
            <w:pPr>
              <w:spacing w:after="200"/>
              <w:jc w:val="center"/>
              <w:rPr>
                <w:sz w:val="22"/>
              </w:rPr>
            </w:pPr>
          </w:p>
        </w:tc>
      </w:tr>
    </w:tbl>
    <w:p w:rsidR="00242C81" w:rsidRDefault="00242C81">
      <w:pPr>
        <w:tabs>
          <w:tab w:val="left" w:pos="3782"/>
        </w:tabs>
        <w:spacing w:line="360" w:lineRule="auto"/>
      </w:pPr>
    </w:p>
    <w:p w:rsidR="00242C81" w:rsidRDefault="00242C81"/>
    <w:p w:rsidR="00242C81" w:rsidRDefault="00242C81">
      <w:pPr>
        <w:sectPr w:rsidR="00242C81"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1134" w:bottom="1134" w:left="1134" w:header="0" w:footer="0" w:gutter="0"/>
          <w:cols w:space="720"/>
        </w:sectPr>
      </w:pPr>
    </w:p>
    <w:p w:rsidR="00242C81" w:rsidRDefault="00242C81">
      <w:pPr>
        <w:widowControl w:val="0"/>
        <w:tabs>
          <w:tab w:val="left" w:pos="851"/>
          <w:tab w:val="left" w:pos="1134"/>
        </w:tabs>
        <w:spacing w:line="360" w:lineRule="auto"/>
        <w:contextualSpacing/>
      </w:pPr>
    </w:p>
    <w:p w:rsidR="00242C81" w:rsidRDefault="008C61C6">
      <w:pPr>
        <w:jc w:val="right"/>
      </w:pPr>
      <w:r>
        <w:t>Приложение №4 к Техническому заданию</w:t>
      </w:r>
    </w:p>
    <w:p w:rsidR="00242C81" w:rsidRDefault="00242C81">
      <w:pPr>
        <w:jc w:val="right"/>
      </w:pPr>
    </w:p>
    <w:p w:rsidR="00242C81" w:rsidRDefault="00242C81">
      <w:pPr>
        <w:spacing w:line="360" w:lineRule="auto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224"/>
        <w:gridCol w:w="3487"/>
        <w:gridCol w:w="5298"/>
      </w:tblGrid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br/>
              <w:t>п/п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Наименование автомобильной дороги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Место размещения оборудования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Вид оборудования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425" w:hanging="437"/>
              <w:contextualSpacing/>
            </w:pPr>
            <w:r>
              <w:t>1</w:t>
            </w:r>
          </w:p>
        </w:tc>
        <w:tc>
          <w:tcPr>
            <w:tcW w:w="5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Московское шоссе (от ул. Мичурина до а/д Подъезд к г. Самара от М-5 "Урал")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ООТ «7-й микрорайон»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Информационное табло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2</w:t>
            </w:r>
          </w:p>
        </w:tc>
        <w:tc>
          <w:tcPr>
            <w:tcW w:w="5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 xml:space="preserve">ул. </w:t>
            </w:r>
            <w:proofErr w:type="spellStart"/>
            <w:r>
              <w:t>Бубнова</w:t>
            </w:r>
            <w:proofErr w:type="spellEnd"/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Информационное табло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3</w:t>
            </w:r>
          </w:p>
        </w:tc>
        <w:tc>
          <w:tcPr>
            <w:tcW w:w="5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ООТ «Улица Алма-Атинская»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Информационное табло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4</w:t>
            </w:r>
          </w:p>
        </w:tc>
        <w:tc>
          <w:tcPr>
            <w:tcW w:w="5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ООТ «ТРК Московский»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Информационное табло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5</w:t>
            </w:r>
          </w:p>
        </w:tc>
        <w:tc>
          <w:tcPr>
            <w:tcW w:w="5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км 13+195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Автоматическая дорожная метеостанция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6</w:t>
            </w:r>
          </w:p>
        </w:tc>
        <w:tc>
          <w:tcPr>
            <w:tcW w:w="5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ООТ «ЖК Новая Самара»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Информационное табло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7</w:t>
            </w:r>
          </w:p>
        </w:tc>
        <w:tc>
          <w:tcPr>
            <w:tcW w:w="5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Мостовой переход "</w:t>
            </w:r>
            <w:proofErr w:type="spellStart"/>
            <w:r>
              <w:t>Фрунзенский</w:t>
            </w:r>
            <w:proofErr w:type="spellEnd"/>
            <w:r>
              <w:t>" через реку Самару с выходом на автомобильную дорогу "Автодорожный маршрут "Центр - Поволжье - Урал" городского округа Самара. I этап (очередь): от ул. Фрунзе до ул. Шоссейной, включая транспортные развязки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ул. Фрунзе/ул. Крупской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Информационное табло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8</w:t>
            </w:r>
          </w:p>
        </w:tc>
        <w:tc>
          <w:tcPr>
            <w:tcW w:w="5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мост через озеро Банное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Автоматическая дорожная метеостанция.</w:t>
            </w:r>
          </w:p>
          <w:p w:rsidR="00242C81" w:rsidRDefault="008C61C6">
            <w:pPr>
              <w:spacing w:line="360" w:lineRule="auto"/>
            </w:pPr>
            <w:r>
              <w:t>Информационное табло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9</w:t>
            </w:r>
          </w:p>
        </w:tc>
        <w:tc>
          <w:tcPr>
            <w:tcW w:w="5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ООТ «Улица Дарвина»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Информационное табло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10</w:t>
            </w:r>
          </w:p>
        </w:tc>
        <w:tc>
          <w:tcPr>
            <w:tcW w:w="5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ООТ «Ростовский переулок»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Информационное табло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11</w:t>
            </w:r>
          </w:p>
        </w:tc>
        <w:tc>
          <w:tcPr>
            <w:tcW w:w="5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242C81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мост  через реку Самару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Автоматическая дорожная метеостанция.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12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Самара – Бугуруслан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км 23+630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Автоматическая дорожная метеостанция.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13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proofErr w:type="spellStart"/>
            <w:r>
              <w:t>Красноглинское</w:t>
            </w:r>
            <w:proofErr w:type="spellEnd"/>
            <w:r>
              <w:t xml:space="preserve"> шоссе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км 4+700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Автоматическая дорожная метеостанция.</w:t>
            </w:r>
          </w:p>
        </w:tc>
      </w:tr>
      <w:tr w:rsidR="00242C8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  <w:ind w:left="283" w:hanging="283"/>
              <w:contextualSpacing/>
            </w:pPr>
            <w:r>
              <w:t>14</w:t>
            </w:r>
          </w:p>
        </w:tc>
        <w:tc>
          <w:tcPr>
            <w:tcW w:w="5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 xml:space="preserve">Тольятти – </w:t>
            </w:r>
            <w:proofErr w:type="spellStart"/>
            <w:r>
              <w:t>Узюково</w:t>
            </w:r>
            <w:proofErr w:type="spellEnd"/>
            <w:r>
              <w:t xml:space="preserve"> – Димитровград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км 0+400</w:t>
            </w:r>
          </w:p>
        </w:tc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C81" w:rsidRDefault="008C61C6">
            <w:pPr>
              <w:spacing w:line="360" w:lineRule="auto"/>
            </w:pPr>
            <w:r>
              <w:t>Автоматическая дорожная метеостанция.</w:t>
            </w:r>
          </w:p>
        </w:tc>
      </w:tr>
    </w:tbl>
    <w:p w:rsidR="00242C81" w:rsidRDefault="00242C81"/>
    <w:sectPr w:rsidR="00242C81">
      <w:pgSz w:w="16838" w:h="11906" w:orient="landscape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1C6" w:rsidRDefault="008C61C6">
      <w:r>
        <w:separator/>
      </w:r>
    </w:p>
  </w:endnote>
  <w:endnote w:type="continuationSeparator" w:id="0">
    <w:p w:rsidR="008C61C6" w:rsidRDefault="008C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 Light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C6" w:rsidRDefault="008C61C6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C6" w:rsidRDefault="008C61C6">
    <w:pPr>
      <w:pStyle w:val="af5"/>
      <w:jc w:val="center"/>
    </w:pPr>
    <w:r>
      <w:fldChar w:fldCharType="begin"/>
    </w:r>
    <w:r>
      <w:instrText xml:space="preserve">PAGE </w:instrText>
    </w:r>
    <w:r>
      <w:fldChar w:fldCharType="separate"/>
    </w:r>
    <w:r w:rsidR="00C64F54">
      <w:rPr>
        <w:noProof/>
      </w:rPr>
      <w:t>12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C6" w:rsidRDefault="008C61C6">
    <w:pPr>
      <w:pStyle w:val="af5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C6" w:rsidRDefault="008C61C6">
    <w:pPr>
      <w:pStyle w:val="af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C6" w:rsidRDefault="008C61C6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C6" w:rsidRDefault="008C61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1C6" w:rsidRDefault="008C61C6">
      <w:r>
        <w:separator/>
      </w:r>
    </w:p>
  </w:footnote>
  <w:footnote w:type="continuationSeparator" w:id="0">
    <w:p w:rsidR="008C61C6" w:rsidRDefault="008C6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344E2"/>
    <w:multiLevelType w:val="multilevel"/>
    <w:tmpl w:val="C4CEACAE"/>
    <w:lvl w:ilvl="0">
      <w:start w:val="3"/>
      <w:numFmt w:val="decimal"/>
      <w:lvlText w:val="%1"/>
      <w:lvlJc w:val="left"/>
      <w:pPr>
        <w:widowControl/>
        <w:tabs>
          <w:tab w:val="left" w:pos="0"/>
        </w:tabs>
        <w:ind w:hanging="360"/>
      </w:pPr>
      <w:rPr>
        <w:b/>
      </w:rPr>
    </w:lvl>
    <w:lvl w:ilvl="1">
      <w:start w:val="1"/>
      <w:numFmt w:val="decimal"/>
      <w:lvlText w:val="%1.%2"/>
      <w:lvlJc w:val="left"/>
      <w:pPr>
        <w:widowControl/>
        <w:tabs>
          <w:tab w:val="left" w:pos="0"/>
        </w:tabs>
        <w:ind w:hanging="360"/>
      </w:pPr>
      <w:rPr>
        <w:b/>
      </w:rPr>
    </w:lvl>
    <w:lvl w:ilvl="2">
      <w:start w:val="1"/>
      <w:numFmt w:val="decimal"/>
      <w:lvlText w:val="%1.%2.%3"/>
      <w:lvlJc w:val="left"/>
      <w:pPr>
        <w:widowControl/>
        <w:tabs>
          <w:tab w:val="left" w:pos="0"/>
        </w:tabs>
        <w:ind w:hanging="720"/>
      </w:pPr>
      <w:rPr>
        <w:b w:val="0"/>
      </w:rPr>
    </w:lvl>
    <w:lvl w:ilvl="3">
      <w:start w:val="1"/>
      <w:numFmt w:val="decimal"/>
      <w:lvlText w:val="%1.%2.%3.%4"/>
      <w:lvlJc w:val="left"/>
      <w:pPr>
        <w:widowControl/>
        <w:tabs>
          <w:tab w:val="left" w:pos="0"/>
        </w:tabs>
        <w:ind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widowControl/>
        <w:tabs>
          <w:tab w:val="left" w:pos="0"/>
        </w:tabs>
        <w:ind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widowControl/>
        <w:tabs>
          <w:tab w:val="left" w:pos="0"/>
        </w:tabs>
        <w:ind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widowControl/>
        <w:tabs>
          <w:tab w:val="left" w:pos="0"/>
        </w:tabs>
        <w:ind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widowControl/>
        <w:tabs>
          <w:tab w:val="left" w:pos="0"/>
        </w:tabs>
        <w:ind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widowControl/>
        <w:tabs>
          <w:tab w:val="left" w:pos="0"/>
        </w:tabs>
        <w:ind w:hanging="1800"/>
      </w:pPr>
      <w:rPr>
        <w:b w:val="0"/>
      </w:rPr>
    </w:lvl>
  </w:abstractNum>
  <w:abstractNum w:abstractNumId="1" w15:restartNumberingAfterBreak="0">
    <w:nsid w:val="1CFE7ADD"/>
    <w:multiLevelType w:val="multilevel"/>
    <w:tmpl w:val="A64A0684"/>
    <w:lvl w:ilvl="0">
      <w:start w:val="1"/>
      <w:numFmt w:val="decimal"/>
      <w:pStyle w:val="1"/>
      <w:lvlText w:val="%1"/>
      <w:lvlJc w:val="left"/>
      <w:pPr>
        <w:widowControl/>
        <w:tabs>
          <w:tab w:val="left" w:pos="0"/>
        </w:tabs>
        <w:ind w:hanging="360"/>
      </w:pPr>
      <w:rPr>
        <w:sz w:val="28"/>
      </w:rPr>
    </w:lvl>
    <w:lvl w:ilvl="1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</w:abstractNum>
  <w:abstractNum w:abstractNumId="2" w15:restartNumberingAfterBreak="0">
    <w:nsid w:val="22857BC0"/>
    <w:multiLevelType w:val="multilevel"/>
    <w:tmpl w:val="920A1FAE"/>
    <w:lvl w:ilvl="0">
      <w:start w:val="1"/>
      <w:numFmt w:val="decimal"/>
      <w:suff w:val="space"/>
      <w:lvlText w:val="%1"/>
      <w:lvlJc w:val="left"/>
      <w:pPr>
        <w:widowControl/>
        <w:tabs>
          <w:tab w:val="left" w:pos="0"/>
        </w:tabs>
        <w:ind w:firstLine="709"/>
      </w:pPr>
    </w:lvl>
    <w:lvl w:ilvl="1">
      <w:start w:val="1"/>
      <w:numFmt w:val="decimal"/>
      <w:suff w:val="space"/>
      <w:lvlText w:val="%1.%2"/>
      <w:lvlJc w:val="left"/>
      <w:pPr>
        <w:widowControl/>
        <w:tabs>
          <w:tab w:val="left" w:pos="0"/>
        </w:tabs>
        <w:ind w:firstLine="709"/>
      </w:pPr>
    </w:lvl>
    <w:lvl w:ilvl="2">
      <w:start w:val="1"/>
      <w:numFmt w:val="decimal"/>
      <w:suff w:val="space"/>
      <w:lvlText w:val="%1.%2.%3"/>
      <w:lvlJc w:val="left"/>
      <w:pPr>
        <w:widowControl/>
        <w:tabs>
          <w:tab w:val="left" w:pos="0"/>
        </w:tabs>
        <w:ind w:firstLine="709"/>
      </w:pPr>
    </w:lvl>
    <w:lvl w:ilvl="3">
      <w:start w:val="1"/>
      <w:numFmt w:val="decimal"/>
      <w:suff w:val="space"/>
      <w:lvlText w:val="%1.%2.%3.%4"/>
      <w:lvlJc w:val="left"/>
      <w:pPr>
        <w:widowControl/>
        <w:tabs>
          <w:tab w:val="left" w:pos="0"/>
        </w:tabs>
        <w:ind w:firstLine="709"/>
      </w:pPr>
    </w:lvl>
    <w:lvl w:ilvl="4">
      <w:start w:val="1"/>
      <w:numFmt w:val="decimal"/>
      <w:pStyle w:val="5"/>
      <w:lvlText w:val="%1.%2.%3.%4.%5"/>
      <w:lvlJc w:val="left"/>
      <w:pPr>
        <w:widowControl/>
        <w:tabs>
          <w:tab w:val="left" w:pos="0"/>
        </w:tabs>
        <w:ind w:firstLine="709"/>
      </w:pPr>
    </w:lvl>
    <w:lvl w:ilvl="5">
      <w:start w:val="1"/>
      <w:numFmt w:val="decimal"/>
      <w:pStyle w:val="6"/>
      <w:lvlText w:val="%1.%2.%3.%4.%5.%6"/>
      <w:lvlJc w:val="left"/>
      <w:pPr>
        <w:widowControl/>
        <w:tabs>
          <w:tab w:val="left" w:pos="0"/>
        </w:tabs>
        <w:ind w:firstLine="709"/>
      </w:pPr>
    </w:lvl>
    <w:lvl w:ilvl="6">
      <w:start w:val="1"/>
      <w:numFmt w:val="decimal"/>
      <w:pStyle w:val="7"/>
      <w:lvlText w:val="%1.%2.%3.%4.%5.%6.%7"/>
      <w:lvlJc w:val="left"/>
      <w:pPr>
        <w:widowControl/>
        <w:tabs>
          <w:tab w:val="left" w:pos="0"/>
        </w:tabs>
        <w:ind w:firstLine="709"/>
      </w:pPr>
    </w:lvl>
    <w:lvl w:ilvl="7">
      <w:start w:val="1"/>
      <w:numFmt w:val="decimal"/>
      <w:pStyle w:val="8"/>
      <w:lvlText w:val="%1.%2.%3.%4.%5.%6.%7.%8"/>
      <w:lvlJc w:val="left"/>
      <w:pPr>
        <w:widowControl/>
        <w:tabs>
          <w:tab w:val="left" w:pos="0"/>
        </w:tabs>
        <w:ind w:firstLine="709"/>
      </w:pPr>
    </w:lvl>
    <w:lvl w:ilvl="8">
      <w:start w:val="1"/>
      <w:numFmt w:val="decimal"/>
      <w:pStyle w:val="9"/>
      <w:lvlText w:val="%1.%2.%3.%4.%5.%6.%7.%8.%9"/>
      <w:lvlJc w:val="left"/>
      <w:pPr>
        <w:widowControl/>
        <w:tabs>
          <w:tab w:val="left" w:pos="0"/>
        </w:tabs>
        <w:ind w:firstLine="709"/>
      </w:pPr>
    </w:lvl>
  </w:abstractNum>
  <w:abstractNum w:abstractNumId="3" w15:restartNumberingAfterBreak="0">
    <w:nsid w:val="23DD1FA8"/>
    <w:multiLevelType w:val="multilevel"/>
    <w:tmpl w:val="6B2E45FE"/>
    <w:lvl w:ilvl="0"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1"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3"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4"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6"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7"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</w:abstractNum>
  <w:abstractNum w:abstractNumId="4" w15:restartNumberingAfterBreak="0">
    <w:nsid w:val="41A776BA"/>
    <w:multiLevelType w:val="multilevel"/>
    <w:tmpl w:val="437AF25E"/>
    <w:lvl w:ilvl="0">
      <w:start w:val="1"/>
      <w:numFmt w:val="decimal"/>
      <w:lvlText w:val="2.%1."/>
      <w:lvlJc w:val="left"/>
      <w:pPr>
        <w:widowControl/>
        <w:tabs>
          <w:tab w:val="left" w:pos="0"/>
        </w:tabs>
        <w:ind w:hanging="360"/>
      </w:pPr>
      <w:rPr>
        <w:b/>
        <w:i w:val="0"/>
        <w:sz w:val="26"/>
      </w:rPr>
    </w:lvl>
    <w:lvl w:ilvl="1">
      <w:start w:val="1"/>
      <w:numFmt w:val="lowerLetter"/>
      <w:lvlText w:val="%2."/>
      <w:lvlJc w:val="left"/>
      <w:pPr>
        <w:widowControl/>
        <w:tabs>
          <w:tab w:val="left" w:pos="0"/>
        </w:tabs>
        <w:ind w:hanging="360"/>
      </w:pPr>
    </w:lvl>
    <w:lvl w:ilvl="2">
      <w:start w:val="1"/>
      <w:numFmt w:val="lowerRoman"/>
      <w:lvlText w:val="%3."/>
      <w:lvlJc w:val="right"/>
      <w:pPr>
        <w:widowControl/>
        <w:tabs>
          <w:tab w:val="left" w:pos="0"/>
        </w:tabs>
        <w:ind w:hanging="180"/>
      </w:pPr>
    </w:lvl>
    <w:lvl w:ilvl="3">
      <w:start w:val="1"/>
      <w:numFmt w:val="decimal"/>
      <w:lvlText w:val="%4."/>
      <w:lvlJc w:val="left"/>
      <w:pPr>
        <w:widowControl/>
        <w:tabs>
          <w:tab w:val="left" w:pos="0"/>
        </w:tabs>
        <w:ind w:hanging="360"/>
      </w:pPr>
    </w:lvl>
    <w:lvl w:ilvl="4">
      <w:start w:val="1"/>
      <w:numFmt w:val="lowerLetter"/>
      <w:lvlText w:val="%5."/>
      <w:lvlJc w:val="left"/>
      <w:pPr>
        <w:widowControl/>
        <w:tabs>
          <w:tab w:val="left" w:pos="0"/>
        </w:tabs>
        <w:ind w:hanging="360"/>
      </w:pPr>
    </w:lvl>
    <w:lvl w:ilvl="5">
      <w:start w:val="1"/>
      <w:numFmt w:val="lowerRoman"/>
      <w:lvlText w:val="%6."/>
      <w:lvlJc w:val="right"/>
      <w:pPr>
        <w:widowControl/>
        <w:tabs>
          <w:tab w:val="left" w:pos="0"/>
        </w:tabs>
        <w:ind w:hanging="18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hanging="360"/>
      </w:pPr>
    </w:lvl>
    <w:lvl w:ilvl="8">
      <w:start w:val="1"/>
      <w:numFmt w:val="lowerRoman"/>
      <w:lvlText w:val="%9."/>
      <w:lvlJc w:val="right"/>
      <w:pPr>
        <w:widowControl/>
        <w:tabs>
          <w:tab w:val="left" w:pos="0"/>
        </w:tabs>
        <w:ind w:hanging="180"/>
      </w:pPr>
    </w:lvl>
  </w:abstractNum>
  <w:abstractNum w:abstractNumId="5" w15:restartNumberingAfterBreak="0">
    <w:nsid w:val="47C214FB"/>
    <w:multiLevelType w:val="multilevel"/>
    <w:tmpl w:val="4A28469A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hanging="360"/>
      </w:pPr>
    </w:lvl>
    <w:lvl w:ilvl="1">
      <w:start w:val="1"/>
      <w:numFmt w:val="lowerLetter"/>
      <w:lvlText w:val="%2."/>
      <w:lvlJc w:val="left"/>
      <w:pPr>
        <w:widowControl/>
        <w:tabs>
          <w:tab w:val="left" w:pos="0"/>
        </w:tabs>
        <w:ind w:hanging="360"/>
      </w:pPr>
    </w:lvl>
    <w:lvl w:ilvl="2">
      <w:start w:val="1"/>
      <w:numFmt w:val="lowerRoman"/>
      <w:lvlText w:val="%3."/>
      <w:lvlJc w:val="right"/>
      <w:pPr>
        <w:widowControl/>
        <w:tabs>
          <w:tab w:val="left" w:pos="0"/>
        </w:tabs>
        <w:ind w:hanging="180"/>
      </w:pPr>
    </w:lvl>
    <w:lvl w:ilvl="3">
      <w:start w:val="1"/>
      <w:numFmt w:val="decimal"/>
      <w:lvlText w:val="%4."/>
      <w:lvlJc w:val="left"/>
      <w:pPr>
        <w:widowControl/>
        <w:tabs>
          <w:tab w:val="left" w:pos="0"/>
        </w:tabs>
        <w:ind w:hanging="360"/>
      </w:pPr>
    </w:lvl>
    <w:lvl w:ilvl="4">
      <w:start w:val="1"/>
      <w:numFmt w:val="lowerLetter"/>
      <w:lvlText w:val="%5."/>
      <w:lvlJc w:val="left"/>
      <w:pPr>
        <w:widowControl/>
        <w:tabs>
          <w:tab w:val="left" w:pos="0"/>
        </w:tabs>
        <w:ind w:hanging="360"/>
      </w:pPr>
    </w:lvl>
    <w:lvl w:ilvl="5">
      <w:start w:val="1"/>
      <w:numFmt w:val="lowerRoman"/>
      <w:lvlText w:val="%6."/>
      <w:lvlJc w:val="right"/>
      <w:pPr>
        <w:widowControl/>
        <w:tabs>
          <w:tab w:val="left" w:pos="0"/>
        </w:tabs>
        <w:ind w:hanging="18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hanging="360"/>
      </w:pPr>
    </w:lvl>
    <w:lvl w:ilvl="8">
      <w:start w:val="1"/>
      <w:numFmt w:val="lowerRoman"/>
      <w:lvlText w:val="%9."/>
      <w:lvlJc w:val="right"/>
      <w:pPr>
        <w:widowControl/>
        <w:tabs>
          <w:tab w:val="left" w:pos="0"/>
        </w:tabs>
        <w:ind w:hanging="180"/>
      </w:pPr>
    </w:lvl>
  </w:abstractNum>
  <w:abstractNum w:abstractNumId="6" w15:restartNumberingAfterBreak="0">
    <w:nsid w:val="4C483E24"/>
    <w:multiLevelType w:val="multilevel"/>
    <w:tmpl w:val="3822BF60"/>
    <w:lvl w:ilvl="0"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1"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3"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4"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6"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7"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</w:abstractNum>
  <w:abstractNum w:abstractNumId="7" w15:restartNumberingAfterBreak="0">
    <w:nsid w:val="5B5E67FC"/>
    <w:multiLevelType w:val="multilevel"/>
    <w:tmpl w:val="15887EF8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hanging="360"/>
      </w:pPr>
    </w:lvl>
    <w:lvl w:ilvl="1">
      <w:start w:val="1"/>
      <w:numFmt w:val="lowerLetter"/>
      <w:lvlText w:val="%2."/>
      <w:lvlJc w:val="left"/>
      <w:pPr>
        <w:widowControl/>
        <w:tabs>
          <w:tab w:val="left" w:pos="0"/>
        </w:tabs>
        <w:ind w:hanging="360"/>
      </w:pPr>
    </w:lvl>
    <w:lvl w:ilvl="2">
      <w:start w:val="1"/>
      <w:numFmt w:val="lowerRoman"/>
      <w:lvlText w:val="%3."/>
      <w:lvlJc w:val="right"/>
      <w:pPr>
        <w:widowControl/>
        <w:tabs>
          <w:tab w:val="left" w:pos="0"/>
        </w:tabs>
        <w:ind w:hanging="180"/>
      </w:pPr>
    </w:lvl>
    <w:lvl w:ilvl="3">
      <w:start w:val="1"/>
      <w:numFmt w:val="decimal"/>
      <w:lvlText w:val="%4."/>
      <w:lvlJc w:val="left"/>
      <w:pPr>
        <w:widowControl/>
        <w:tabs>
          <w:tab w:val="left" w:pos="0"/>
        </w:tabs>
        <w:ind w:hanging="360"/>
      </w:pPr>
    </w:lvl>
    <w:lvl w:ilvl="4">
      <w:start w:val="1"/>
      <w:numFmt w:val="lowerLetter"/>
      <w:lvlText w:val="%5."/>
      <w:lvlJc w:val="left"/>
      <w:pPr>
        <w:widowControl/>
        <w:tabs>
          <w:tab w:val="left" w:pos="0"/>
        </w:tabs>
        <w:ind w:hanging="360"/>
      </w:pPr>
    </w:lvl>
    <w:lvl w:ilvl="5">
      <w:start w:val="1"/>
      <w:numFmt w:val="lowerRoman"/>
      <w:lvlText w:val="%6."/>
      <w:lvlJc w:val="right"/>
      <w:pPr>
        <w:widowControl/>
        <w:tabs>
          <w:tab w:val="left" w:pos="0"/>
        </w:tabs>
        <w:ind w:hanging="18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hanging="360"/>
      </w:pPr>
    </w:lvl>
    <w:lvl w:ilvl="8">
      <w:start w:val="1"/>
      <w:numFmt w:val="lowerRoman"/>
      <w:lvlText w:val="%9."/>
      <w:lvlJc w:val="right"/>
      <w:pPr>
        <w:widowControl/>
        <w:tabs>
          <w:tab w:val="left" w:pos="0"/>
        </w:tabs>
        <w:ind w:hanging="180"/>
      </w:pPr>
    </w:lvl>
  </w:abstractNum>
  <w:abstractNum w:abstractNumId="8" w15:restartNumberingAfterBreak="0">
    <w:nsid w:val="6F670FAA"/>
    <w:multiLevelType w:val="multilevel"/>
    <w:tmpl w:val="44EEC46E"/>
    <w:lvl w:ilvl="0">
      <w:start w:val="1"/>
      <w:numFmt w:val="decimal"/>
      <w:pStyle w:val="11"/>
      <w:suff w:val="space"/>
      <w:lvlText w:val="%1"/>
      <w:lvlJc w:val="left"/>
      <w:pPr>
        <w:widowControl/>
        <w:tabs>
          <w:tab w:val="left" w:pos="0"/>
        </w:tabs>
        <w:ind w:firstLine="709"/>
      </w:pPr>
      <w:rPr>
        <w:rFonts w:ascii="Times New Roman" w:hAnsi="Times New Roman"/>
        <w:b/>
        <w:sz w:val="28"/>
      </w:rPr>
    </w:lvl>
    <w:lvl w:ilvl="1">
      <w:start w:val="1"/>
      <w:numFmt w:val="decimal"/>
      <w:suff w:val="space"/>
      <w:lvlText w:val="%1.%2"/>
      <w:lvlJc w:val="left"/>
      <w:pPr>
        <w:widowControl/>
        <w:tabs>
          <w:tab w:val="left" w:pos="0"/>
        </w:tabs>
        <w:ind w:firstLine="709"/>
      </w:pPr>
      <w:rPr>
        <w:rFonts w:ascii="Times New Roman" w:hAnsi="Times New Roman"/>
        <w:b/>
        <w:sz w:val="28"/>
      </w:rPr>
    </w:lvl>
    <w:lvl w:ilvl="2">
      <w:start w:val="1"/>
      <w:numFmt w:val="decimal"/>
      <w:suff w:val="space"/>
      <w:lvlText w:val="%1.%2.%3"/>
      <w:lvlJc w:val="left"/>
      <w:pPr>
        <w:widowControl/>
        <w:tabs>
          <w:tab w:val="left" w:pos="0"/>
        </w:tabs>
        <w:ind w:firstLine="709"/>
      </w:pPr>
      <w:rPr>
        <w:rFonts w:ascii="Times New Roman" w:hAnsi="Times New Roman"/>
        <w:b/>
        <w:sz w:val="28"/>
      </w:rPr>
    </w:lvl>
    <w:lvl w:ilvl="3">
      <w:start w:val="1"/>
      <w:numFmt w:val="decimal"/>
      <w:suff w:val="space"/>
      <w:lvlText w:val="%1.%2.%3.%4"/>
      <w:lvlJc w:val="left"/>
      <w:pPr>
        <w:widowControl/>
        <w:tabs>
          <w:tab w:val="left" w:pos="0"/>
        </w:tabs>
        <w:ind w:firstLine="709"/>
      </w:pPr>
      <w:rPr>
        <w:rFonts w:ascii="Times New Roman" w:hAnsi="Times New Roman"/>
        <w:b/>
        <w:sz w:val="28"/>
      </w:rPr>
    </w:lvl>
    <w:lvl w:ilvl="4">
      <w:start w:val="1"/>
      <w:numFmt w:val="lowerLetter"/>
      <w:lvlText w:val="(%5)"/>
      <w:lvlJc w:val="left"/>
      <w:pPr>
        <w:widowControl/>
        <w:tabs>
          <w:tab w:val="left" w:pos="0"/>
        </w:tabs>
        <w:ind w:firstLine="709"/>
      </w:pPr>
    </w:lvl>
    <w:lvl w:ilvl="5">
      <w:start w:val="1"/>
      <w:numFmt w:val="lowerRoman"/>
      <w:lvlText w:val="(%6)"/>
      <w:lvlJc w:val="left"/>
      <w:pPr>
        <w:widowControl/>
        <w:tabs>
          <w:tab w:val="left" w:pos="0"/>
        </w:tabs>
        <w:ind w:firstLine="709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firstLine="709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firstLine="709"/>
      </w:pPr>
    </w:lvl>
    <w:lvl w:ilvl="8">
      <w:start w:val="1"/>
      <w:numFmt w:val="lowerRoman"/>
      <w:lvlText w:val="%9."/>
      <w:lvlJc w:val="left"/>
      <w:pPr>
        <w:widowControl/>
        <w:tabs>
          <w:tab w:val="left" w:pos="0"/>
        </w:tabs>
        <w:ind w:firstLine="709"/>
      </w:pPr>
    </w:lvl>
  </w:abstractNum>
  <w:abstractNum w:abstractNumId="9" w15:restartNumberingAfterBreak="0">
    <w:nsid w:val="6FD62E7B"/>
    <w:multiLevelType w:val="multilevel"/>
    <w:tmpl w:val="A0241D8A"/>
    <w:lvl w:ilvl="0">
      <w:start w:val="1"/>
      <w:numFmt w:val="decimal"/>
      <w:lvlText w:val="1.%1."/>
      <w:lvlJc w:val="left"/>
      <w:pPr>
        <w:widowControl/>
        <w:tabs>
          <w:tab w:val="left" w:pos="0"/>
        </w:tabs>
        <w:ind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widowControl/>
        <w:tabs>
          <w:tab w:val="left" w:pos="0"/>
        </w:tabs>
        <w:ind w:hanging="360"/>
      </w:pPr>
    </w:lvl>
    <w:lvl w:ilvl="2">
      <w:start w:val="1"/>
      <w:numFmt w:val="lowerRoman"/>
      <w:lvlText w:val="%3."/>
      <w:lvlJc w:val="right"/>
      <w:pPr>
        <w:widowControl/>
        <w:tabs>
          <w:tab w:val="left" w:pos="0"/>
        </w:tabs>
        <w:ind w:hanging="180"/>
      </w:pPr>
    </w:lvl>
    <w:lvl w:ilvl="3">
      <w:start w:val="1"/>
      <w:numFmt w:val="decimal"/>
      <w:lvlText w:val="%4."/>
      <w:lvlJc w:val="left"/>
      <w:pPr>
        <w:widowControl/>
        <w:tabs>
          <w:tab w:val="left" w:pos="0"/>
        </w:tabs>
        <w:ind w:hanging="360"/>
      </w:pPr>
    </w:lvl>
    <w:lvl w:ilvl="4">
      <w:start w:val="1"/>
      <w:numFmt w:val="lowerLetter"/>
      <w:lvlText w:val="%5."/>
      <w:lvlJc w:val="left"/>
      <w:pPr>
        <w:widowControl/>
        <w:tabs>
          <w:tab w:val="left" w:pos="0"/>
        </w:tabs>
        <w:ind w:hanging="360"/>
      </w:pPr>
    </w:lvl>
    <w:lvl w:ilvl="5">
      <w:start w:val="1"/>
      <w:numFmt w:val="lowerRoman"/>
      <w:lvlText w:val="%6."/>
      <w:lvlJc w:val="right"/>
      <w:pPr>
        <w:widowControl/>
        <w:tabs>
          <w:tab w:val="left" w:pos="0"/>
        </w:tabs>
        <w:ind w:hanging="18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hanging="360"/>
      </w:pPr>
    </w:lvl>
    <w:lvl w:ilvl="8">
      <w:start w:val="1"/>
      <w:numFmt w:val="lowerRoman"/>
      <w:lvlText w:val="%9."/>
      <w:lvlJc w:val="right"/>
      <w:pPr>
        <w:widowControl/>
        <w:tabs>
          <w:tab w:val="left" w:pos="0"/>
        </w:tabs>
        <w:ind w:hanging="180"/>
      </w:pPr>
    </w:lvl>
  </w:abstractNum>
  <w:abstractNum w:abstractNumId="10" w15:restartNumberingAfterBreak="0">
    <w:nsid w:val="72BD7F91"/>
    <w:multiLevelType w:val="multilevel"/>
    <w:tmpl w:val="3DF8A11A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hanging="360"/>
      </w:pPr>
      <w:rPr>
        <w:rFonts w:ascii="Times New Roman" w:hAnsi="Times New Roman"/>
      </w:rPr>
    </w:lvl>
    <w:lvl w:ilvl="1">
      <w:start w:val="2"/>
      <w:numFmt w:val="decimal"/>
      <w:lvlText w:val="%1.%2"/>
      <w:lvlJc w:val="left"/>
      <w:pPr>
        <w:widowControl/>
        <w:tabs>
          <w:tab w:val="left" w:pos="0"/>
        </w:tabs>
        <w:ind w:hanging="540"/>
      </w:pPr>
      <w:rPr>
        <w:b/>
      </w:rPr>
    </w:lvl>
    <w:lvl w:ilvl="2">
      <w:start w:val="1"/>
      <w:numFmt w:val="decimal"/>
      <w:lvlText w:val="%1.%2.%3"/>
      <w:lvlJc w:val="left"/>
      <w:pPr>
        <w:widowControl/>
        <w:tabs>
          <w:tab w:val="left" w:pos="0"/>
        </w:tabs>
        <w:ind w:hanging="720"/>
      </w:pPr>
      <w:rPr>
        <w:b/>
      </w:rPr>
    </w:lvl>
    <w:lvl w:ilvl="3">
      <w:start w:val="1"/>
      <w:numFmt w:val="decimal"/>
      <w:lvlText w:val="%1.%2.%3.%4"/>
      <w:lvlJc w:val="left"/>
      <w:pPr>
        <w:widowControl/>
        <w:tabs>
          <w:tab w:val="left" w:pos="0"/>
        </w:tabs>
        <w:ind w:hanging="720"/>
      </w:pPr>
      <w:rPr>
        <w:b/>
      </w:rPr>
    </w:lvl>
    <w:lvl w:ilvl="4">
      <w:start w:val="1"/>
      <w:numFmt w:val="decimal"/>
      <w:lvlText w:val="%1.%2.%3.%4.%5"/>
      <w:lvlJc w:val="left"/>
      <w:pPr>
        <w:widowControl/>
        <w:tabs>
          <w:tab w:val="left" w:pos="0"/>
        </w:tabs>
        <w:ind w:hanging="1080"/>
      </w:pPr>
      <w:rPr>
        <w:b/>
      </w:rPr>
    </w:lvl>
    <w:lvl w:ilvl="5">
      <w:start w:val="1"/>
      <w:numFmt w:val="decimal"/>
      <w:lvlText w:val="%1.%2.%3.%4.%5.%6"/>
      <w:lvlJc w:val="left"/>
      <w:pPr>
        <w:widowControl/>
        <w:tabs>
          <w:tab w:val="left" w:pos="0"/>
        </w:tabs>
        <w:ind w:hanging="1080"/>
      </w:pPr>
      <w:rPr>
        <w:b/>
      </w:rPr>
    </w:lvl>
    <w:lvl w:ilvl="6">
      <w:start w:val="1"/>
      <w:numFmt w:val="decimal"/>
      <w:lvlText w:val="%1.%2.%3.%4.%5.%6.%7"/>
      <w:lvlJc w:val="left"/>
      <w:pPr>
        <w:widowControl/>
        <w:tabs>
          <w:tab w:val="left" w:pos="0"/>
        </w:tabs>
        <w:ind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widowControl/>
        <w:tabs>
          <w:tab w:val="left" w:pos="0"/>
        </w:tabs>
        <w:ind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widowControl/>
        <w:tabs>
          <w:tab w:val="left" w:pos="0"/>
        </w:tabs>
        <w:ind w:hanging="1800"/>
      </w:pPr>
      <w:rPr>
        <w:b/>
      </w:rPr>
    </w:lvl>
  </w:abstractNum>
  <w:abstractNum w:abstractNumId="11" w15:restartNumberingAfterBreak="0">
    <w:nsid w:val="7E7F2F4E"/>
    <w:multiLevelType w:val="multilevel"/>
    <w:tmpl w:val="161CB206"/>
    <w:lvl w:ilvl="0"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1"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3"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4"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6"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7"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C81"/>
    <w:rsid w:val="00242C81"/>
    <w:rsid w:val="008C61C6"/>
    <w:rsid w:val="00C6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07F64"/>
  <w15:docId w15:val="{D9574A94-56EB-40F3-950A-14702F9D9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Pr>
      <w:sz w:val="24"/>
    </w:rPr>
  </w:style>
  <w:style w:type="paragraph" w:styleId="12">
    <w:name w:val="heading 1"/>
    <w:basedOn w:val="a"/>
    <w:next w:val="a"/>
    <w:link w:val="13"/>
    <w:uiPriority w:val="9"/>
    <w:qFormat/>
    <w:pPr>
      <w:keepNext/>
      <w:keepLines/>
      <w:spacing w:before="360" w:after="360" w:line="360" w:lineRule="auto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hAnsiTheme="majorHAnsi"/>
      <w:color w:val="404040" w:themeColor="text1" w:themeTint="BF"/>
      <w:sz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color w:val="000000"/>
      <w:spacing w:val="0"/>
      <w:sz w:val="24"/>
    </w:rPr>
  </w:style>
  <w:style w:type="paragraph" w:styleId="a3">
    <w:name w:val="Title"/>
    <w:next w:val="a4"/>
    <w:link w:val="a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4">
    <w:name w:val="Заголовок1"/>
    <w:basedOn w:val="10"/>
    <w:rPr>
      <w:rFonts w:ascii="Liberation Sans" w:hAnsi="Liberation Sans"/>
      <w:color w:val="000000"/>
      <w:spacing w:val="0"/>
      <w:sz w:val="28"/>
    </w:rPr>
  </w:style>
  <w:style w:type="paragraph" w:customStyle="1" w:styleId="15">
    <w:name w:val="+ПРИЛОЖЕНИЕ А и Загол. на сл. строке1"/>
    <w:basedOn w:val="16"/>
    <w:next w:val="1-1"/>
    <w:link w:val="17"/>
    <w:rPr>
      <w:caps w:val="0"/>
    </w:rPr>
  </w:style>
  <w:style w:type="character" w:customStyle="1" w:styleId="17">
    <w:name w:val="+ПРИЛОЖЕНИЕ А и Загол. на сл. строке1"/>
    <w:basedOn w:val="18"/>
    <w:link w:val="15"/>
    <w:rPr>
      <w:rFonts w:ascii="Times New Roman" w:hAnsi="Times New Roman"/>
      <w:b/>
      <w:caps w:val="0"/>
      <w:smallCaps w:val="0"/>
      <w:color w:val="000000"/>
      <w:spacing w:val="0"/>
      <w:sz w:val="28"/>
    </w:rPr>
  </w:style>
  <w:style w:type="paragraph" w:styleId="21">
    <w:name w:val="toc 2"/>
    <w:basedOn w:val="210"/>
    <w:next w:val="a"/>
    <w:link w:val="22"/>
    <w:uiPriority w:val="39"/>
  </w:style>
  <w:style w:type="character" w:customStyle="1" w:styleId="22">
    <w:name w:val="Оглавление 2 Знак"/>
    <w:basedOn w:val="211"/>
    <w:link w:val="21"/>
    <w:rPr>
      <w:rFonts w:ascii="Times New Roman" w:hAnsi="Times New Roman"/>
      <w:color w:val="000000"/>
      <w:spacing w:val="0"/>
      <w:sz w:val="28"/>
    </w:rPr>
  </w:style>
  <w:style w:type="paragraph" w:customStyle="1" w:styleId="19">
    <w:name w:val="+КлючСловаРеферат1"/>
    <w:basedOn w:val="1-1"/>
    <w:link w:val="1a"/>
    <w:pPr>
      <w:spacing w:before="360" w:after="240"/>
    </w:pPr>
    <w:rPr>
      <w:caps/>
    </w:rPr>
  </w:style>
  <w:style w:type="character" w:customStyle="1" w:styleId="1a">
    <w:name w:val="+КлючСловаРеферат1"/>
    <w:basedOn w:val="1-10"/>
    <w:link w:val="19"/>
    <w:rPr>
      <w:rFonts w:ascii="Times New Roman" w:hAnsi="Times New Roman"/>
      <w:caps/>
      <w:color w:val="000000"/>
      <w:spacing w:val="0"/>
      <w:sz w:val="28"/>
    </w:rPr>
  </w:style>
  <w:style w:type="paragraph" w:customStyle="1" w:styleId="Contents5">
    <w:name w:val="Contents 5"/>
    <w:link w:val="Contents50"/>
  </w:style>
  <w:style w:type="character" w:customStyle="1" w:styleId="Contents50">
    <w:name w:val="Contents 5"/>
    <w:link w:val="Contents5"/>
  </w:style>
  <w:style w:type="paragraph" w:styleId="41">
    <w:name w:val="toc 4"/>
    <w:basedOn w:val="410"/>
    <w:next w:val="a"/>
    <w:link w:val="42"/>
    <w:uiPriority w:val="39"/>
  </w:style>
  <w:style w:type="character" w:customStyle="1" w:styleId="42">
    <w:name w:val="Оглавление 4 Знак"/>
    <w:basedOn w:val="411"/>
    <w:link w:val="41"/>
    <w:rPr>
      <w:rFonts w:ascii="Times New Roman" w:hAnsi="Times New Roman"/>
      <w:color w:val="000000"/>
      <w:spacing w:val="0"/>
      <w:sz w:val="28"/>
    </w:rPr>
  </w:style>
  <w:style w:type="paragraph" w:customStyle="1" w:styleId="-1">
    <w:name w:val="+№ - Название таблицы1"/>
    <w:basedOn w:val="1-1"/>
    <w:next w:val="a"/>
    <w:link w:val="-10"/>
    <w:pPr>
      <w:keepNext/>
      <w:keepLines/>
      <w:spacing w:before="120" w:after="120" w:line="240" w:lineRule="auto"/>
      <w:ind w:firstLine="0"/>
    </w:pPr>
  </w:style>
  <w:style w:type="character" w:customStyle="1" w:styleId="-10">
    <w:name w:val="+№ - Название таблицы1"/>
    <w:basedOn w:val="1-10"/>
    <w:link w:val="-1"/>
    <w:rPr>
      <w:rFonts w:ascii="Times New Roman" w:hAnsi="Times New Roman"/>
      <w:color w:val="000000"/>
      <w:spacing w:val="0"/>
      <w:sz w:val="28"/>
    </w:rPr>
  </w:style>
  <w:style w:type="character" w:customStyle="1" w:styleId="70">
    <w:name w:val="Заголовок 7 Знак"/>
    <w:basedOn w:val="10"/>
    <w:link w:val="7"/>
    <w:rPr>
      <w:rFonts w:asciiTheme="majorHAnsi" w:hAnsiTheme="majorHAnsi"/>
      <w:i/>
      <w:color w:val="404040" w:themeColor="text1" w:themeTint="BF"/>
      <w:spacing w:val="0"/>
      <w:sz w:val="24"/>
    </w:rPr>
  </w:style>
  <w:style w:type="paragraph" w:customStyle="1" w:styleId="Heading61">
    <w:name w:val="Heading 61"/>
    <w:link w:val="Heading610"/>
    <w:rPr>
      <w:rFonts w:asciiTheme="majorHAnsi" w:hAnsiTheme="majorHAnsi"/>
      <w:i/>
      <w:color w:val="243F60" w:themeColor="accent1" w:themeShade="7F"/>
    </w:rPr>
  </w:style>
  <w:style w:type="character" w:customStyle="1" w:styleId="Heading610">
    <w:name w:val="Heading 61"/>
    <w:link w:val="Heading61"/>
    <w:rPr>
      <w:rFonts w:asciiTheme="majorHAnsi" w:hAnsiTheme="majorHAnsi"/>
      <w:i/>
      <w:color w:val="243F60" w:themeColor="accent1" w:themeShade="7F"/>
    </w:rPr>
  </w:style>
  <w:style w:type="paragraph" w:styleId="61">
    <w:name w:val="toc 6"/>
    <w:next w:val="a"/>
    <w:link w:val="62"/>
    <w:uiPriority w:val="39"/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color w:val="000000"/>
      <w:spacing w:val="0"/>
      <w:sz w:val="28"/>
    </w:rPr>
  </w:style>
  <w:style w:type="paragraph" w:styleId="71">
    <w:name w:val="toc 7"/>
    <w:next w:val="a"/>
    <w:link w:val="72"/>
    <w:uiPriority w:val="39"/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color w:val="000000"/>
      <w:spacing w:val="0"/>
      <w:sz w:val="28"/>
    </w:rPr>
  </w:style>
  <w:style w:type="paragraph" w:customStyle="1" w:styleId="PlaceholderText1">
    <w:name w:val="Placeholder Text1"/>
    <w:basedOn w:val="DefaultParagraphFont1"/>
    <w:link w:val="PlaceholderText10"/>
    <w:rPr>
      <w:color w:val="808080"/>
    </w:rPr>
  </w:style>
  <w:style w:type="character" w:customStyle="1" w:styleId="PlaceholderText10">
    <w:name w:val="Placeholder Text1"/>
    <w:basedOn w:val="DefaultParagraphFont10"/>
    <w:link w:val="PlaceholderText1"/>
    <w:rPr>
      <w:rFonts w:ascii="Times New Roman" w:hAnsi="Times New Roman"/>
      <w:color w:val="808080"/>
      <w:spacing w:val="0"/>
      <w:sz w:val="20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sz w:val="28"/>
    </w:rPr>
  </w:style>
  <w:style w:type="paragraph" w:customStyle="1" w:styleId="212">
    <w:name w:val="+Приложение Заголовок 21"/>
    <w:next w:val="1-1"/>
    <w:link w:val="213"/>
    <w:pPr>
      <w:keepNext/>
      <w:keepLines/>
      <w:spacing w:line="360" w:lineRule="auto"/>
      <w:ind w:firstLine="709"/>
      <w:outlineLvl w:val="1"/>
    </w:pPr>
    <w:rPr>
      <w:b/>
      <w:sz w:val="28"/>
    </w:rPr>
  </w:style>
  <w:style w:type="character" w:customStyle="1" w:styleId="213">
    <w:name w:val="+Приложение Заголовок 21"/>
    <w:link w:val="212"/>
    <w:rPr>
      <w:rFonts w:ascii="Times New Roman" w:hAnsi="Times New Roman"/>
      <w:b/>
      <w:color w:val="000000"/>
      <w:spacing w:val="0"/>
      <w:sz w:val="28"/>
    </w:rPr>
  </w:style>
  <w:style w:type="paragraph" w:customStyle="1" w:styleId="1b">
    <w:name w:val="Стиль +ПРИЛОЖЕНИЕ А + не все прописные1"/>
    <w:basedOn w:val="a"/>
    <w:link w:val="1c"/>
    <w:pPr>
      <w:pageBreakBefore/>
      <w:spacing w:after="120" w:line="360" w:lineRule="auto"/>
      <w:jc w:val="center"/>
      <w:outlineLvl w:val="0"/>
    </w:pPr>
    <w:rPr>
      <w:b/>
      <w:sz w:val="28"/>
    </w:rPr>
  </w:style>
  <w:style w:type="character" w:customStyle="1" w:styleId="1c">
    <w:name w:val="Стиль +ПРИЛОЖЕНИЕ А + не все прописные1"/>
    <w:basedOn w:val="10"/>
    <w:link w:val="1b"/>
    <w:rPr>
      <w:rFonts w:ascii="Times New Roman" w:hAnsi="Times New Roman"/>
      <w:b/>
      <w:color w:val="000000"/>
      <w:spacing w:val="0"/>
      <w:sz w:val="28"/>
    </w:rPr>
  </w:style>
  <w:style w:type="paragraph" w:customStyle="1" w:styleId="11">
    <w:name w:val="+Заголовок 1 уровня1"/>
    <w:next w:val="1-1"/>
    <w:link w:val="110"/>
    <w:pPr>
      <w:keepNext/>
      <w:keepLines/>
      <w:pageBreakBefore/>
      <w:numPr>
        <w:numId w:val="11"/>
      </w:numPr>
      <w:spacing w:after="120" w:line="360" w:lineRule="auto"/>
      <w:ind w:firstLine="0"/>
      <w:outlineLvl w:val="0"/>
    </w:pPr>
    <w:rPr>
      <w:b/>
      <w:sz w:val="28"/>
    </w:rPr>
  </w:style>
  <w:style w:type="character" w:customStyle="1" w:styleId="110">
    <w:name w:val="+Заголовок 1 уровня1"/>
    <w:link w:val="11"/>
    <w:rPr>
      <w:rFonts w:ascii="Times New Roman" w:hAnsi="Times New Roman"/>
      <w:b/>
      <w:color w:val="000000"/>
      <w:spacing w:val="0"/>
      <w:sz w:val="28"/>
    </w:rPr>
  </w:style>
  <w:style w:type="paragraph" w:customStyle="1" w:styleId="31">
    <w:name w:val="+Оглавление 31"/>
    <w:basedOn w:val="111"/>
    <w:next w:val="a"/>
    <w:link w:val="310"/>
  </w:style>
  <w:style w:type="character" w:customStyle="1" w:styleId="310">
    <w:name w:val="+Оглавление 31"/>
    <w:basedOn w:val="112"/>
    <w:link w:val="31"/>
    <w:rPr>
      <w:rFonts w:ascii="Times New Roman" w:hAnsi="Times New Roman"/>
      <w:color w:val="000000"/>
      <w:spacing w:val="0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0"/>
    <w:link w:val="3"/>
    <w:rPr>
      <w:rFonts w:asciiTheme="majorHAnsi" w:hAnsiTheme="majorHAnsi"/>
      <w:b/>
      <w:color w:val="4F81BD" w:themeColor="accent1"/>
      <w:spacing w:val="0"/>
      <w:sz w:val="24"/>
    </w:rPr>
  </w:style>
  <w:style w:type="paragraph" w:customStyle="1" w:styleId="1d">
    <w:name w:val="Знак сноски1"/>
    <w:link w:val="a6"/>
    <w:rPr>
      <w:vertAlign w:val="superscript"/>
    </w:rPr>
  </w:style>
  <w:style w:type="character" w:styleId="a6">
    <w:name w:val="footnote reference"/>
    <w:link w:val="1d"/>
    <w:rPr>
      <w:vertAlign w:val="superscript"/>
    </w:rPr>
  </w:style>
  <w:style w:type="paragraph" w:customStyle="1" w:styleId="1-1">
    <w:name w:val="+Абзац с отступом 1-ой строки1"/>
    <w:link w:val="1-10"/>
    <w:pPr>
      <w:spacing w:line="360" w:lineRule="auto"/>
      <w:ind w:firstLine="709"/>
      <w:jc w:val="both"/>
    </w:pPr>
    <w:rPr>
      <w:sz w:val="28"/>
    </w:rPr>
  </w:style>
  <w:style w:type="character" w:customStyle="1" w:styleId="1-10">
    <w:name w:val="+Абзац с отступом 1-ой строки1"/>
    <w:link w:val="1-1"/>
    <w:rPr>
      <w:rFonts w:ascii="Times New Roman" w:hAnsi="Times New Roman"/>
      <w:color w:val="000000"/>
      <w:spacing w:val="0"/>
      <w:sz w:val="28"/>
    </w:rPr>
  </w:style>
  <w:style w:type="paragraph" w:customStyle="1" w:styleId="a7">
    <w:name w:val="Заголовок таблицы"/>
    <w:basedOn w:val="a8"/>
    <w:link w:val="a9"/>
    <w:pPr>
      <w:widowControl/>
      <w:jc w:val="center"/>
    </w:pPr>
    <w:rPr>
      <w:b/>
    </w:rPr>
  </w:style>
  <w:style w:type="character" w:customStyle="1" w:styleId="a9">
    <w:name w:val="Заголовок таблицы"/>
    <w:basedOn w:val="aa"/>
    <w:link w:val="a7"/>
    <w:rPr>
      <w:rFonts w:ascii="Times New Roman" w:hAnsi="Times New Roman"/>
      <w:b/>
      <w:color w:val="000000"/>
      <w:spacing w:val="0"/>
      <w:sz w:val="24"/>
    </w:rPr>
  </w:style>
  <w:style w:type="paragraph" w:customStyle="1" w:styleId="Heading71">
    <w:name w:val="Heading 71"/>
    <w:link w:val="Heading710"/>
    <w:rPr>
      <w:rFonts w:asciiTheme="majorHAnsi" w:hAnsiTheme="majorHAnsi"/>
      <w:i/>
      <w:color w:val="404040" w:themeColor="text1" w:themeTint="BF"/>
    </w:rPr>
  </w:style>
  <w:style w:type="character" w:customStyle="1" w:styleId="Heading710">
    <w:name w:val="Heading 71"/>
    <w:link w:val="Heading71"/>
    <w:rPr>
      <w:rFonts w:asciiTheme="majorHAnsi" w:hAnsiTheme="majorHAnsi"/>
      <w:i/>
      <w:color w:val="404040" w:themeColor="text1" w:themeTint="BF"/>
    </w:rPr>
  </w:style>
  <w:style w:type="paragraph" w:customStyle="1" w:styleId="a8">
    <w:name w:val="Содержимое таблицы"/>
    <w:basedOn w:val="a"/>
    <w:link w:val="aa"/>
    <w:pPr>
      <w:widowControl w:val="0"/>
    </w:pPr>
  </w:style>
  <w:style w:type="character" w:customStyle="1" w:styleId="aa">
    <w:name w:val="Содержимое таблицы"/>
    <w:basedOn w:val="10"/>
    <w:link w:val="a8"/>
    <w:rPr>
      <w:rFonts w:ascii="Times New Roman" w:hAnsi="Times New Roman"/>
      <w:color w:val="000000"/>
      <w:spacing w:val="0"/>
      <w:sz w:val="24"/>
    </w:rPr>
  </w:style>
  <w:style w:type="paragraph" w:customStyle="1" w:styleId="Contents1">
    <w:name w:val="Contents 1"/>
    <w:basedOn w:val="111"/>
    <w:link w:val="Contents10"/>
  </w:style>
  <w:style w:type="character" w:customStyle="1" w:styleId="Contents10">
    <w:name w:val="Contents 1"/>
    <w:basedOn w:val="112"/>
    <w:link w:val="Contents1"/>
    <w:rPr>
      <w:rFonts w:ascii="Times New Roman" w:hAnsi="Times New Roman"/>
      <w:color w:val="000000"/>
      <w:spacing w:val="0"/>
      <w:sz w:val="28"/>
    </w:rPr>
  </w:style>
  <w:style w:type="paragraph" w:customStyle="1" w:styleId="ab">
    <w:name w:val="Символ сноски"/>
    <w:basedOn w:val="DefaultParagraphFont1"/>
    <w:link w:val="ac"/>
    <w:rPr>
      <w:vertAlign w:val="superscript"/>
    </w:rPr>
  </w:style>
  <w:style w:type="character" w:customStyle="1" w:styleId="ac">
    <w:name w:val="Символ сноски"/>
    <w:basedOn w:val="DefaultParagraphFont10"/>
    <w:link w:val="ab"/>
    <w:rPr>
      <w:rFonts w:ascii="Times New Roman" w:hAnsi="Times New Roman"/>
      <w:color w:val="000000"/>
      <w:spacing w:val="0"/>
      <w:sz w:val="20"/>
      <w:vertAlign w:val="superscript"/>
    </w:rPr>
  </w:style>
  <w:style w:type="paragraph" w:customStyle="1" w:styleId="DefaultParagraphFont1">
    <w:name w:val="Default Paragraph Font1"/>
    <w:link w:val="DefaultParagraphFont10"/>
  </w:style>
  <w:style w:type="character" w:customStyle="1" w:styleId="DefaultParagraphFont10">
    <w:name w:val="Default Paragraph Font1"/>
    <w:link w:val="DefaultParagraphFont1"/>
    <w:rPr>
      <w:rFonts w:ascii="Times New Roman" w:hAnsi="Times New Roman"/>
      <w:color w:val="000000"/>
      <w:spacing w:val="0"/>
      <w:sz w:val="20"/>
    </w:rPr>
  </w:style>
  <w:style w:type="character" w:customStyle="1" w:styleId="90">
    <w:name w:val="Заголовок 9 Знак"/>
    <w:basedOn w:val="10"/>
    <w:link w:val="9"/>
    <w:rPr>
      <w:rFonts w:asciiTheme="majorHAnsi" w:hAnsiTheme="majorHAnsi"/>
      <w:i/>
      <w:color w:val="404040" w:themeColor="text1" w:themeTint="BF"/>
      <w:spacing w:val="0"/>
      <w:sz w:val="20"/>
    </w:rPr>
  </w:style>
  <w:style w:type="paragraph" w:customStyle="1" w:styleId="Header1">
    <w:name w:val="Header1"/>
    <w:link w:val="Header10"/>
  </w:style>
  <w:style w:type="character" w:customStyle="1" w:styleId="Header10">
    <w:name w:val="Header1"/>
    <w:link w:val="Header1"/>
  </w:style>
  <w:style w:type="paragraph" w:customStyle="1" w:styleId="Heading31">
    <w:name w:val="Heading 31"/>
    <w:link w:val="Heading310"/>
    <w:rPr>
      <w:rFonts w:asciiTheme="majorHAnsi" w:hAnsiTheme="majorHAnsi"/>
      <w:b/>
      <w:color w:val="4F81BD" w:themeColor="accent1"/>
    </w:rPr>
  </w:style>
  <w:style w:type="character" w:customStyle="1" w:styleId="Heading310">
    <w:name w:val="Heading 31"/>
    <w:link w:val="Heading31"/>
    <w:rPr>
      <w:rFonts w:asciiTheme="majorHAnsi" w:hAnsiTheme="majorHAnsi"/>
      <w:b/>
      <w:color w:val="4F81BD" w:themeColor="accent1"/>
    </w:rPr>
  </w:style>
  <w:style w:type="paragraph" w:customStyle="1" w:styleId="MTDisplayEquation1">
    <w:name w:val="MTDisplayEquation1"/>
    <w:basedOn w:val="a"/>
    <w:next w:val="a"/>
    <w:link w:val="MTDisplayEquation10"/>
    <w:pPr>
      <w:tabs>
        <w:tab w:val="center" w:pos="4680"/>
        <w:tab w:val="right" w:pos="9360"/>
      </w:tabs>
    </w:pPr>
    <w:rPr>
      <w:sz w:val="28"/>
    </w:rPr>
  </w:style>
  <w:style w:type="character" w:customStyle="1" w:styleId="MTDisplayEquation10">
    <w:name w:val="MTDisplayEquation1"/>
    <w:basedOn w:val="10"/>
    <w:link w:val="MTDisplayEquation1"/>
    <w:rPr>
      <w:rFonts w:ascii="Times New Roman" w:hAnsi="Times New Roman"/>
      <w:color w:val="000000"/>
      <w:spacing w:val="0"/>
      <w:sz w:val="28"/>
    </w:rPr>
  </w:style>
  <w:style w:type="paragraph" w:customStyle="1" w:styleId="101">
    <w:name w:val="Стиль _абзац с отступом 1 строки + По центру Первая строка:  0 см1"/>
    <w:basedOn w:val="1-1"/>
    <w:link w:val="1010"/>
    <w:pPr>
      <w:ind w:firstLine="0"/>
      <w:jc w:val="center"/>
    </w:pPr>
  </w:style>
  <w:style w:type="character" w:customStyle="1" w:styleId="1010">
    <w:name w:val="Стиль _абзац с отступом 1 строки + По центру Первая строка:  0 см1"/>
    <w:basedOn w:val="1-10"/>
    <w:link w:val="101"/>
    <w:rPr>
      <w:rFonts w:ascii="Times New Roman" w:hAnsi="Times New Roman"/>
      <w:color w:val="000000"/>
      <w:spacing w:val="0"/>
      <w:sz w:val="28"/>
    </w:rPr>
  </w:style>
  <w:style w:type="paragraph" w:customStyle="1" w:styleId="ListParagraph1">
    <w:name w:val="List Paragraph1"/>
    <w:link w:val="ListParagraph10"/>
    <w:pPr>
      <w:contextualSpacing/>
    </w:pPr>
    <w:rPr>
      <w:sz w:val="28"/>
    </w:rPr>
  </w:style>
  <w:style w:type="character" w:customStyle="1" w:styleId="ListParagraph10">
    <w:name w:val="List Paragraph1"/>
    <w:link w:val="ListParagraph1"/>
    <w:rPr>
      <w:rFonts w:ascii="Times New Roman" w:hAnsi="Times New Roman"/>
      <w:color w:val="000000"/>
      <w:spacing w:val="0"/>
      <w:sz w:val="28"/>
    </w:rPr>
  </w:style>
  <w:style w:type="paragraph" w:customStyle="1" w:styleId="Contents3">
    <w:name w:val="Contents 3"/>
    <w:basedOn w:val="31"/>
    <w:link w:val="Contents30"/>
  </w:style>
  <w:style w:type="character" w:customStyle="1" w:styleId="Contents30">
    <w:name w:val="Contents 3"/>
    <w:basedOn w:val="310"/>
    <w:link w:val="Contents3"/>
    <w:rPr>
      <w:rFonts w:ascii="Times New Roman" w:hAnsi="Times New Roman"/>
      <w:color w:val="000000"/>
      <w:spacing w:val="0"/>
      <w:sz w:val="28"/>
    </w:rPr>
  </w:style>
  <w:style w:type="paragraph" w:customStyle="1" w:styleId="16">
    <w:name w:val="+ЗАГОЛОВОК по центру1"/>
    <w:next w:val="1-1"/>
    <w:link w:val="18"/>
    <w:pPr>
      <w:pageBreakBefore/>
      <w:spacing w:after="120" w:line="360" w:lineRule="auto"/>
      <w:jc w:val="center"/>
      <w:outlineLvl w:val="0"/>
    </w:pPr>
    <w:rPr>
      <w:b/>
      <w:caps/>
      <w:sz w:val="28"/>
    </w:rPr>
  </w:style>
  <w:style w:type="character" w:customStyle="1" w:styleId="18">
    <w:name w:val="+ЗАГОЛОВОК по центру1"/>
    <w:link w:val="16"/>
    <w:rPr>
      <w:rFonts w:ascii="Times New Roman" w:hAnsi="Times New Roman"/>
      <w:b/>
      <w:caps/>
      <w:color w:val="000000"/>
      <w:spacing w:val="0"/>
      <w:sz w:val="28"/>
    </w:rPr>
  </w:style>
  <w:style w:type="paragraph" w:customStyle="1" w:styleId="Heading81">
    <w:name w:val="Heading 81"/>
    <w:link w:val="Heading810"/>
    <w:rPr>
      <w:rFonts w:asciiTheme="majorHAnsi" w:hAnsiTheme="majorHAnsi"/>
      <w:color w:val="404040" w:themeColor="text1" w:themeTint="BF"/>
    </w:rPr>
  </w:style>
  <w:style w:type="character" w:customStyle="1" w:styleId="Heading810">
    <w:name w:val="Heading 81"/>
    <w:link w:val="Heading81"/>
    <w:rPr>
      <w:rFonts w:asciiTheme="majorHAnsi" w:hAnsiTheme="majorHAnsi"/>
      <w:color w:val="404040" w:themeColor="text1" w:themeTint="BF"/>
      <w:sz w:val="20"/>
    </w:rPr>
  </w:style>
  <w:style w:type="paragraph" w:customStyle="1" w:styleId="ad">
    <w:name w:val="Колонтитулы"/>
    <w:link w:val="ae"/>
    <w:pPr>
      <w:jc w:val="both"/>
    </w:pPr>
    <w:rPr>
      <w:rFonts w:ascii="XO Thames" w:hAnsi="XO Thames"/>
      <w:sz w:val="28"/>
    </w:rPr>
  </w:style>
  <w:style w:type="character" w:customStyle="1" w:styleId="ae">
    <w:name w:val="Колонтитулы"/>
    <w:link w:val="ad"/>
    <w:rPr>
      <w:rFonts w:ascii="XO Thames" w:hAnsi="XO Thames"/>
      <w:color w:val="000000"/>
      <w:spacing w:val="0"/>
      <w:sz w:val="28"/>
    </w:rPr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rFonts w:ascii="Times New Roman" w:hAnsi="Times New Roman"/>
      <w:color w:val="0000FF"/>
      <w:spacing w:val="0"/>
      <w:sz w:val="20"/>
      <w:u w:val="single"/>
    </w:rPr>
  </w:style>
  <w:style w:type="paragraph" w:customStyle="1" w:styleId="1e">
    <w:name w:val="+Тит_Абзац по центру1"/>
    <w:basedOn w:val="1-1"/>
    <w:link w:val="1f"/>
    <w:pPr>
      <w:spacing w:line="240" w:lineRule="auto"/>
      <w:ind w:firstLine="0"/>
      <w:jc w:val="center"/>
    </w:pPr>
  </w:style>
  <w:style w:type="character" w:customStyle="1" w:styleId="1f">
    <w:name w:val="+Тит_Абзац по центру1"/>
    <w:basedOn w:val="1-10"/>
    <w:link w:val="1e"/>
    <w:rPr>
      <w:rFonts w:ascii="Times New Roman" w:hAnsi="Times New Roman"/>
      <w:color w:val="000000"/>
      <w:spacing w:val="0"/>
      <w:sz w:val="28"/>
    </w:rPr>
  </w:style>
  <w:style w:type="paragraph" w:customStyle="1" w:styleId="pubnames1">
    <w:name w:val="pub_names1"/>
    <w:basedOn w:val="DefaultParagraphFont1"/>
    <w:link w:val="pubnames10"/>
  </w:style>
  <w:style w:type="character" w:customStyle="1" w:styleId="pubnames10">
    <w:name w:val="pub_names1"/>
    <w:basedOn w:val="DefaultParagraphFont10"/>
    <w:link w:val="pubnames1"/>
    <w:rPr>
      <w:rFonts w:ascii="Times New Roman" w:hAnsi="Times New Roman"/>
      <w:color w:val="000000"/>
      <w:spacing w:val="0"/>
      <w:sz w:val="20"/>
    </w:rPr>
  </w:style>
  <w:style w:type="paragraph" w:customStyle="1" w:styleId="Heading41">
    <w:name w:val="Heading 41"/>
    <w:link w:val="Heading410"/>
    <w:rPr>
      <w:rFonts w:asciiTheme="majorHAnsi" w:hAnsiTheme="majorHAnsi"/>
      <w:b/>
      <w:i/>
      <w:color w:val="4F81BD" w:themeColor="accent1"/>
    </w:rPr>
  </w:style>
  <w:style w:type="character" w:customStyle="1" w:styleId="Heading410">
    <w:name w:val="Heading 41"/>
    <w:link w:val="Heading41"/>
    <w:rPr>
      <w:rFonts w:asciiTheme="majorHAnsi" w:hAnsiTheme="majorHAnsi"/>
      <w:b/>
      <w:i/>
      <w:color w:val="4F81BD" w:themeColor="accent1"/>
    </w:rPr>
  </w:style>
  <w:style w:type="paragraph" w:styleId="32">
    <w:name w:val="toc 3"/>
    <w:basedOn w:val="31"/>
    <w:next w:val="a"/>
    <w:link w:val="33"/>
    <w:uiPriority w:val="39"/>
  </w:style>
  <w:style w:type="character" w:customStyle="1" w:styleId="33">
    <w:name w:val="Оглавление 3 Знак"/>
    <w:basedOn w:val="310"/>
    <w:link w:val="32"/>
    <w:rPr>
      <w:rFonts w:ascii="Times New Roman" w:hAnsi="Times New Roman"/>
      <w:color w:val="000000"/>
      <w:spacing w:val="0"/>
      <w:sz w:val="28"/>
    </w:rPr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113">
    <w:name w:val="Основной текст11"/>
    <w:basedOn w:val="a"/>
    <w:link w:val="114"/>
    <w:pPr>
      <w:widowControl w:val="0"/>
    </w:pPr>
    <w:rPr>
      <w:sz w:val="20"/>
    </w:rPr>
  </w:style>
  <w:style w:type="character" w:customStyle="1" w:styleId="114">
    <w:name w:val="Основной текст11"/>
    <w:basedOn w:val="10"/>
    <w:link w:val="113"/>
    <w:rPr>
      <w:rFonts w:ascii="Times New Roman" w:hAnsi="Times New Roman"/>
      <w:color w:val="000000"/>
      <w:spacing w:val="0"/>
      <w:sz w:val="20"/>
    </w:rPr>
  </w:style>
  <w:style w:type="paragraph" w:customStyle="1" w:styleId="1f0">
    <w:name w:val="Номер страницы1"/>
    <w:basedOn w:val="DefaultParagraphFont1"/>
    <w:link w:val="af"/>
  </w:style>
  <w:style w:type="character" w:styleId="af">
    <w:name w:val="page number"/>
    <w:basedOn w:val="DefaultParagraphFont10"/>
    <w:link w:val="1f0"/>
    <w:rPr>
      <w:rFonts w:ascii="Times New Roman" w:hAnsi="Times New Roman"/>
      <w:color w:val="000000"/>
      <w:spacing w:val="0"/>
      <w:sz w:val="20"/>
    </w:rPr>
  </w:style>
  <w:style w:type="paragraph" w:customStyle="1" w:styleId="311">
    <w:name w:val="+Заголовок 3 уровня1"/>
    <w:basedOn w:val="214"/>
    <w:next w:val="1-1"/>
    <w:link w:val="312"/>
    <w:pPr>
      <w:outlineLvl w:val="2"/>
    </w:pPr>
  </w:style>
  <w:style w:type="character" w:customStyle="1" w:styleId="312">
    <w:name w:val="+Заголовок 3 уровня1"/>
    <w:basedOn w:val="215"/>
    <w:link w:val="311"/>
    <w:rPr>
      <w:rFonts w:ascii="Times New Roman" w:hAnsi="Times New Roman"/>
      <w:b/>
      <w:color w:val="000000"/>
      <w:spacing w:val="0"/>
      <w:sz w:val="28"/>
    </w:rPr>
  </w:style>
  <w:style w:type="character" w:customStyle="1" w:styleId="50">
    <w:name w:val="Заголовок 5 Знак"/>
    <w:basedOn w:val="10"/>
    <w:link w:val="5"/>
    <w:rPr>
      <w:rFonts w:asciiTheme="majorHAnsi" w:hAnsiTheme="majorHAnsi"/>
      <w:color w:val="243F60" w:themeColor="accent1" w:themeShade="7F"/>
      <w:spacing w:val="0"/>
      <w:sz w:val="24"/>
    </w:rPr>
  </w:style>
  <w:style w:type="paragraph" w:customStyle="1" w:styleId="Contents2">
    <w:name w:val="Contents 2"/>
    <w:basedOn w:val="210"/>
    <w:link w:val="Contents20"/>
  </w:style>
  <w:style w:type="character" w:customStyle="1" w:styleId="Contents20">
    <w:name w:val="Contents 2"/>
    <w:basedOn w:val="211"/>
    <w:link w:val="Contents2"/>
    <w:rPr>
      <w:rFonts w:ascii="Times New Roman" w:hAnsi="Times New Roman"/>
      <w:color w:val="000000"/>
      <w:spacing w:val="0"/>
      <w:sz w:val="28"/>
    </w:rPr>
  </w:style>
  <w:style w:type="paragraph" w:customStyle="1" w:styleId="210">
    <w:name w:val="+Оглавление 21"/>
    <w:basedOn w:val="111"/>
    <w:next w:val="a"/>
    <w:link w:val="211"/>
  </w:style>
  <w:style w:type="character" w:customStyle="1" w:styleId="211">
    <w:name w:val="+Оглавление 21"/>
    <w:basedOn w:val="112"/>
    <w:link w:val="210"/>
    <w:rPr>
      <w:rFonts w:ascii="Times New Roman" w:hAnsi="Times New Roman"/>
      <w:color w:val="000000"/>
      <w:spacing w:val="0"/>
      <w:sz w:val="28"/>
    </w:rPr>
  </w:style>
  <w:style w:type="paragraph" w:customStyle="1" w:styleId="214">
    <w:name w:val="+Заголовок 2 уровня1"/>
    <w:basedOn w:val="11"/>
    <w:next w:val="1-1"/>
    <w:link w:val="215"/>
    <w:pPr>
      <w:pageBreakBefore w:val="0"/>
      <w:spacing w:after="0"/>
      <w:outlineLvl w:val="1"/>
    </w:pPr>
  </w:style>
  <w:style w:type="character" w:customStyle="1" w:styleId="215">
    <w:name w:val="+Заголовок 2 уровня1"/>
    <w:basedOn w:val="110"/>
    <w:link w:val="214"/>
    <w:rPr>
      <w:rFonts w:ascii="Times New Roman" w:hAnsi="Times New Roman"/>
      <w:b/>
      <w:color w:val="000000"/>
      <w:spacing w:val="0"/>
      <w:sz w:val="28"/>
    </w:rPr>
  </w:style>
  <w:style w:type="character" w:customStyle="1" w:styleId="13">
    <w:name w:val="Заголовок 1 Знак"/>
    <w:basedOn w:val="10"/>
    <w:link w:val="12"/>
    <w:rPr>
      <w:rFonts w:ascii="Times New Roman" w:hAnsi="Times New Roman"/>
      <w:b/>
      <w:color w:val="000000"/>
      <w:spacing w:val="0"/>
      <w:sz w:val="28"/>
    </w:rPr>
  </w:style>
  <w:style w:type="paragraph" w:customStyle="1" w:styleId="BodyText31">
    <w:name w:val="Body Text 31"/>
    <w:basedOn w:val="a"/>
    <w:link w:val="BodyText310"/>
    <w:pPr>
      <w:spacing w:after="120"/>
    </w:pPr>
    <w:rPr>
      <w:sz w:val="16"/>
    </w:rPr>
  </w:style>
  <w:style w:type="character" w:customStyle="1" w:styleId="BodyText310">
    <w:name w:val="Body Text 31"/>
    <w:basedOn w:val="10"/>
    <w:link w:val="BodyText31"/>
    <w:rPr>
      <w:rFonts w:ascii="Times New Roman" w:hAnsi="Times New Roman"/>
      <w:color w:val="000000"/>
      <w:spacing w:val="0"/>
      <w:sz w:val="16"/>
    </w:rPr>
  </w:style>
  <w:style w:type="paragraph" w:customStyle="1" w:styleId="FootnoteSymbol">
    <w:name w:val="Footnote Symbol"/>
    <w:basedOn w:val="DefaultParagraphFont1"/>
    <w:link w:val="FootnoteSymbol0"/>
    <w:rPr>
      <w:vertAlign w:val="superscript"/>
    </w:rPr>
  </w:style>
  <w:style w:type="character" w:customStyle="1" w:styleId="FootnoteSymbol0">
    <w:name w:val="Footnote Symbol"/>
    <w:basedOn w:val="DefaultParagraphFont10"/>
    <w:link w:val="FootnoteSymbol"/>
    <w:rPr>
      <w:rFonts w:ascii="Times New Roman" w:hAnsi="Times New Roman"/>
      <w:color w:val="000000"/>
      <w:spacing w:val="0"/>
      <w:sz w:val="20"/>
      <w:vertAlign w:val="superscript"/>
    </w:rPr>
  </w:style>
  <w:style w:type="paragraph" w:customStyle="1" w:styleId="-11">
    <w:name w:val="+№ - Название рисунка1"/>
    <w:basedOn w:val="1-1"/>
    <w:next w:val="1-1"/>
    <w:link w:val="-12"/>
    <w:pPr>
      <w:keepLines/>
      <w:spacing w:before="120" w:after="240" w:line="240" w:lineRule="auto"/>
      <w:ind w:firstLine="0"/>
      <w:jc w:val="center"/>
    </w:pPr>
  </w:style>
  <w:style w:type="character" w:customStyle="1" w:styleId="-12">
    <w:name w:val="+№ - Название рисунка1"/>
    <w:basedOn w:val="1-10"/>
    <w:link w:val="-11"/>
    <w:rPr>
      <w:rFonts w:ascii="Times New Roman" w:hAnsi="Times New Roman"/>
      <w:color w:val="000000"/>
      <w:spacing w:val="0"/>
      <w:sz w:val="28"/>
    </w:rPr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sz w:val="28"/>
    </w:rPr>
  </w:style>
  <w:style w:type="paragraph" w:customStyle="1" w:styleId="1f1">
    <w:name w:val="Гиперссылка1"/>
    <w:link w:val="af0"/>
    <w:rPr>
      <w:color w:val="0000FF"/>
      <w:u w:val="single"/>
    </w:rPr>
  </w:style>
  <w:style w:type="character" w:styleId="af0">
    <w:name w:val="Hyperlink"/>
    <w:link w:val="1f1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Theme="majorHAnsi" w:hAnsiTheme="majorHAnsi"/>
      <w:color w:val="404040" w:themeColor="text1" w:themeTint="BF"/>
      <w:spacing w:val="0"/>
      <w:sz w:val="20"/>
    </w:rPr>
  </w:style>
  <w:style w:type="paragraph" w:styleId="1f2">
    <w:name w:val="toc 1"/>
    <w:basedOn w:val="111"/>
    <w:next w:val="a"/>
    <w:link w:val="1f3"/>
    <w:uiPriority w:val="39"/>
  </w:style>
  <w:style w:type="character" w:customStyle="1" w:styleId="1f3">
    <w:name w:val="Оглавление 1 Знак"/>
    <w:basedOn w:val="112"/>
    <w:link w:val="1f2"/>
    <w:rPr>
      <w:rFonts w:ascii="Times New Roman" w:hAnsi="Times New Roman"/>
      <w:color w:val="000000"/>
      <w:spacing w:val="0"/>
      <w:sz w:val="28"/>
    </w:rPr>
  </w:style>
  <w:style w:type="paragraph" w:customStyle="1" w:styleId="Contents4">
    <w:name w:val="Contents 4"/>
    <w:basedOn w:val="410"/>
    <w:link w:val="Contents40"/>
  </w:style>
  <w:style w:type="character" w:customStyle="1" w:styleId="Contents40">
    <w:name w:val="Contents 4"/>
    <w:basedOn w:val="411"/>
    <w:link w:val="Contents4"/>
    <w:rPr>
      <w:rFonts w:ascii="Times New Roman" w:hAnsi="Times New Roman"/>
      <w:color w:val="000000"/>
      <w:spacing w:val="0"/>
      <w:sz w:val="28"/>
    </w:rPr>
  </w:style>
  <w:style w:type="paragraph" w:customStyle="1" w:styleId="1f4">
    <w:name w:val="+Тит_Тема ВКР1"/>
    <w:basedOn w:val="1e"/>
    <w:link w:val="1f5"/>
    <w:rPr>
      <w:b/>
      <w:sz w:val="32"/>
    </w:rPr>
  </w:style>
  <w:style w:type="character" w:customStyle="1" w:styleId="1f5">
    <w:name w:val="+Тит_Тема ВКР1"/>
    <w:basedOn w:val="1f"/>
    <w:link w:val="1f4"/>
    <w:rPr>
      <w:rFonts w:ascii="Times New Roman" w:hAnsi="Times New Roman"/>
      <w:b/>
      <w:color w:val="000000"/>
      <w:spacing w:val="0"/>
      <w:sz w:val="32"/>
    </w:rPr>
  </w:style>
  <w:style w:type="paragraph" w:styleId="af1">
    <w:name w:val="TOC Heading"/>
    <w:basedOn w:val="12"/>
    <w:next w:val="a"/>
    <w:link w:val="af2"/>
    <w:pPr>
      <w:spacing w:before="480" w:after="0" w:line="276" w:lineRule="auto"/>
      <w:outlineLvl w:val="8"/>
    </w:pPr>
    <w:rPr>
      <w:rFonts w:asciiTheme="majorHAnsi" w:hAnsiTheme="majorHAnsi"/>
      <w:color w:val="365F91" w:themeColor="accent1" w:themeShade="BF"/>
    </w:rPr>
  </w:style>
  <w:style w:type="character" w:customStyle="1" w:styleId="af2">
    <w:name w:val="Заголовок оглавления Знак"/>
    <w:basedOn w:val="13"/>
    <w:link w:val="af1"/>
    <w:rPr>
      <w:rFonts w:asciiTheme="majorHAnsi" w:hAnsiTheme="majorHAnsi"/>
      <w:b/>
      <w:color w:val="365F91" w:themeColor="accent1" w:themeShade="BF"/>
      <w:spacing w:val="0"/>
      <w:sz w:val="28"/>
    </w:rPr>
  </w:style>
  <w:style w:type="paragraph" w:customStyle="1" w:styleId="HeaderandFooter">
    <w:name w:val="Header and Footer"/>
    <w:link w:val="HeaderandFooter0"/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Footnote1">
    <w:name w:val="Footnote1"/>
    <w:basedOn w:val="a"/>
    <w:link w:val="Footnote10"/>
    <w:rPr>
      <w:sz w:val="20"/>
    </w:rPr>
  </w:style>
  <w:style w:type="character" w:customStyle="1" w:styleId="Footnote10">
    <w:name w:val="Footnote1"/>
    <w:basedOn w:val="10"/>
    <w:link w:val="Footnote1"/>
    <w:rPr>
      <w:rFonts w:ascii="Times New Roman" w:hAnsi="Times New Roman"/>
      <w:color w:val="000000"/>
      <w:spacing w:val="0"/>
      <w:sz w:val="20"/>
    </w:rPr>
  </w:style>
  <w:style w:type="paragraph" w:customStyle="1" w:styleId="Heading91">
    <w:name w:val="Heading 91"/>
    <w:link w:val="Heading910"/>
    <w:rPr>
      <w:rFonts w:asciiTheme="majorHAnsi" w:hAnsiTheme="majorHAnsi"/>
      <w:i/>
      <w:color w:val="404040" w:themeColor="text1" w:themeTint="BF"/>
    </w:rPr>
  </w:style>
  <w:style w:type="character" w:customStyle="1" w:styleId="Heading910">
    <w:name w:val="Heading 91"/>
    <w:link w:val="Heading91"/>
    <w:rPr>
      <w:rFonts w:asciiTheme="majorHAnsi" w:hAnsiTheme="majorHAnsi"/>
      <w:i/>
      <w:color w:val="404040" w:themeColor="text1" w:themeTint="BF"/>
      <w:sz w:val="20"/>
    </w:rPr>
  </w:style>
  <w:style w:type="paragraph" w:customStyle="1" w:styleId="Title1">
    <w:name w:val="Title1"/>
    <w:link w:val="Title10"/>
    <w:rPr>
      <w:rFonts w:ascii="XO Thames" w:hAnsi="XO Thames"/>
      <w:b/>
      <w:caps/>
      <w:sz w:val="40"/>
    </w:rPr>
  </w:style>
  <w:style w:type="character" w:customStyle="1" w:styleId="Title10">
    <w:name w:val="Title1"/>
    <w:link w:val="Title1"/>
    <w:rPr>
      <w:rFonts w:ascii="XO Thames" w:hAnsi="XO Thames"/>
      <w:b/>
      <w:caps/>
      <w:sz w:val="40"/>
    </w:rPr>
  </w:style>
  <w:style w:type="paragraph" w:styleId="af3">
    <w:name w:val="caption"/>
    <w:basedOn w:val="a"/>
    <w:link w:val="af4"/>
    <w:pPr>
      <w:spacing w:before="120" w:after="120"/>
    </w:pPr>
    <w:rPr>
      <w:i/>
    </w:rPr>
  </w:style>
  <w:style w:type="character" w:customStyle="1" w:styleId="af4">
    <w:name w:val="Название объекта Знак"/>
    <w:basedOn w:val="10"/>
    <w:link w:val="af3"/>
    <w:rPr>
      <w:rFonts w:ascii="Times New Roman" w:hAnsi="Times New Roman"/>
      <w:i/>
      <w:color w:val="000000"/>
      <w:spacing w:val="0"/>
      <w:sz w:val="24"/>
    </w:rPr>
  </w:style>
  <w:style w:type="paragraph" w:customStyle="1" w:styleId="Footer1">
    <w:name w:val="Footer1"/>
    <w:link w:val="Footer10"/>
  </w:style>
  <w:style w:type="character" w:customStyle="1" w:styleId="Footer10">
    <w:name w:val="Footer1"/>
    <w:link w:val="Footer1"/>
  </w:style>
  <w:style w:type="paragraph" w:styleId="91">
    <w:name w:val="toc 9"/>
    <w:next w:val="a"/>
    <w:link w:val="92"/>
    <w:uiPriority w:val="39"/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color w:val="000000"/>
      <w:spacing w:val="0"/>
      <w:sz w:val="28"/>
    </w:rPr>
  </w:style>
  <w:style w:type="paragraph" w:customStyle="1" w:styleId="412">
    <w:name w:val="+Заголовок 4 уровня1"/>
    <w:basedOn w:val="311"/>
    <w:next w:val="1-1"/>
    <w:link w:val="413"/>
    <w:pPr>
      <w:outlineLvl w:val="3"/>
    </w:pPr>
  </w:style>
  <w:style w:type="character" w:customStyle="1" w:styleId="413">
    <w:name w:val="+Заголовок 4 уровня1"/>
    <w:basedOn w:val="312"/>
    <w:link w:val="412"/>
    <w:rPr>
      <w:rFonts w:ascii="Times New Roman" w:hAnsi="Times New Roman"/>
      <w:b/>
      <w:color w:val="000000"/>
      <w:spacing w:val="0"/>
      <w:sz w:val="28"/>
    </w:rPr>
  </w:style>
  <w:style w:type="paragraph" w:styleId="81">
    <w:name w:val="toc 8"/>
    <w:next w:val="a"/>
    <w:link w:val="82"/>
    <w:uiPriority w:val="39"/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color w:val="000000"/>
      <w:spacing w:val="0"/>
      <w:sz w:val="28"/>
    </w:rPr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sz w:val="28"/>
    </w:rPr>
  </w:style>
  <w:style w:type="paragraph" w:customStyle="1" w:styleId="216">
    <w:name w:val="çàãîëîâîê 21"/>
    <w:basedOn w:val="a"/>
    <w:next w:val="a"/>
    <w:link w:val="217"/>
    <w:pPr>
      <w:keepNext/>
      <w:widowControl w:val="0"/>
      <w:jc w:val="center"/>
    </w:pPr>
    <w:rPr>
      <w:b/>
      <w:sz w:val="32"/>
    </w:rPr>
  </w:style>
  <w:style w:type="character" w:customStyle="1" w:styleId="217">
    <w:name w:val="çàãîëîâîê 21"/>
    <w:basedOn w:val="10"/>
    <w:link w:val="216"/>
    <w:rPr>
      <w:rFonts w:ascii="Times New Roman" w:hAnsi="Times New Roman"/>
      <w:b/>
      <w:color w:val="000000"/>
      <w:spacing w:val="0"/>
      <w:sz w:val="32"/>
    </w:rPr>
  </w:style>
  <w:style w:type="paragraph" w:customStyle="1" w:styleId="Heading11">
    <w:name w:val="Heading 11"/>
    <w:link w:val="Heading110"/>
    <w:rPr>
      <w:b/>
      <w:sz w:val="28"/>
    </w:rPr>
  </w:style>
  <w:style w:type="character" w:customStyle="1" w:styleId="Heading110">
    <w:name w:val="Heading 11"/>
    <w:link w:val="Heading11"/>
    <w:rPr>
      <w:b/>
      <w:sz w:val="28"/>
    </w:rPr>
  </w:style>
  <w:style w:type="paragraph" w:customStyle="1" w:styleId="PlainText1">
    <w:name w:val="Plain Text1"/>
    <w:basedOn w:val="a"/>
    <w:link w:val="PlainText10"/>
    <w:rPr>
      <w:rFonts w:ascii="Courier New" w:hAnsi="Courier New"/>
      <w:sz w:val="20"/>
    </w:rPr>
  </w:style>
  <w:style w:type="character" w:customStyle="1" w:styleId="PlainText10">
    <w:name w:val="Plain Text1"/>
    <w:basedOn w:val="10"/>
    <w:link w:val="PlainText1"/>
    <w:rPr>
      <w:rFonts w:ascii="Courier New" w:hAnsi="Courier New"/>
      <w:color w:val="000000"/>
      <w:spacing w:val="0"/>
      <w:sz w:val="20"/>
    </w:rPr>
  </w:style>
  <w:style w:type="paragraph" w:customStyle="1" w:styleId="Endnote1">
    <w:name w:val="Endnote1"/>
    <w:link w:val="Endnote10"/>
    <w:pPr>
      <w:ind w:firstLine="851"/>
      <w:jc w:val="both"/>
    </w:pPr>
    <w:rPr>
      <w:rFonts w:ascii="XO Thames" w:hAnsi="XO Thames"/>
      <w:sz w:val="22"/>
    </w:rPr>
  </w:style>
  <w:style w:type="character" w:customStyle="1" w:styleId="Endnote10">
    <w:name w:val="Endnote1"/>
    <w:link w:val="Endnote1"/>
    <w:rPr>
      <w:rFonts w:ascii="XO Thames" w:hAnsi="XO Thames"/>
      <w:color w:val="000000"/>
      <w:spacing w:val="0"/>
      <w:sz w:val="22"/>
    </w:rPr>
  </w:style>
  <w:style w:type="paragraph" w:styleId="51">
    <w:name w:val="toc 5"/>
    <w:basedOn w:val="a"/>
    <w:next w:val="a"/>
    <w:link w:val="52"/>
    <w:uiPriority w:val="39"/>
    <w:pPr>
      <w:spacing w:after="100"/>
    </w:pPr>
  </w:style>
  <w:style w:type="character" w:customStyle="1" w:styleId="52">
    <w:name w:val="Оглавление 5 Знак"/>
    <w:basedOn w:val="10"/>
    <w:link w:val="51"/>
    <w:rPr>
      <w:rFonts w:ascii="Times New Roman" w:hAnsi="Times New Roman"/>
      <w:color w:val="000000"/>
      <w:spacing w:val="0"/>
      <w:sz w:val="24"/>
    </w:rPr>
  </w:style>
  <w:style w:type="paragraph" w:customStyle="1" w:styleId="Heading51">
    <w:name w:val="Heading 51"/>
    <w:link w:val="Heading510"/>
    <w:rPr>
      <w:rFonts w:asciiTheme="majorHAnsi" w:hAnsiTheme="majorHAnsi"/>
      <w:color w:val="243F60" w:themeColor="accent1" w:themeShade="7F"/>
    </w:rPr>
  </w:style>
  <w:style w:type="character" w:customStyle="1" w:styleId="Heading510">
    <w:name w:val="Heading 51"/>
    <w:link w:val="Heading51"/>
    <w:rPr>
      <w:rFonts w:asciiTheme="majorHAnsi" w:hAnsiTheme="majorHAnsi"/>
      <w:color w:val="243F60" w:themeColor="accent1" w:themeShade="7F"/>
    </w:rPr>
  </w:style>
  <w:style w:type="paragraph" w:customStyle="1" w:styleId="apple-converted-space1">
    <w:name w:val="apple-converted-space1"/>
    <w:basedOn w:val="DefaultParagraphFont1"/>
    <w:link w:val="apple-converted-space10"/>
  </w:style>
  <w:style w:type="character" w:customStyle="1" w:styleId="apple-converted-space10">
    <w:name w:val="apple-converted-space1"/>
    <w:basedOn w:val="DefaultParagraphFont10"/>
    <w:link w:val="apple-converted-space1"/>
    <w:rPr>
      <w:rFonts w:ascii="Times New Roman" w:hAnsi="Times New Roman"/>
      <w:color w:val="000000"/>
      <w:spacing w:val="0"/>
      <w:sz w:val="20"/>
    </w:rPr>
  </w:style>
  <w:style w:type="paragraph" w:customStyle="1" w:styleId="HTMLPreformatted1">
    <w:name w:val="HTML Preformatted1"/>
    <w:basedOn w:val="a"/>
    <w:link w:val="HTMLPreformatted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Preformatted10">
    <w:name w:val="HTML Preformatted1"/>
    <w:basedOn w:val="10"/>
    <w:link w:val="HTMLPreformatted1"/>
    <w:rPr>
      <w:rFonts w:ascii="Courier New" w:hAnsi="Courier New"/>
      <w:color w:val="000000"/>
      <w:spacing w:val="0"/>
      <w:sz w:val="20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0"/>
    <w:link w:val="af5"/>
    <w:rPr>
      <w:rFonts w:ascii="Times New Roman" w:hAnsi="Times New Roman"/>
      <w:color w:val="000000"/>
      <w:spacing w:val="0"/>
      <w:sz w:val="24"/>
    </w:rPr>
  </w:style>
  <w:style w:type="paragraph" w:customStyle="1" w:styleId="111">
    <w:name w:val="+Оглавление 11"/>
    <w:link w:val="112"/>
    <w:pPr>
      <w:tabs>
        <w:tab w:val="right" w:leader="dot" w:pos="9356"/>
      </w:tabs>
      <w:spacing w:line="360" w:lineRule="auto"/>
    </w:pPr>
    <w:rPr>
      <w:sz w:val="28"/>
    </w:rPr>
  </w:style>
  <w:style w:type="character" w:customStyle="1" w:styleId="112">
    <w:name w:val="+Оглавление 11"/>
    <w:link w:val="111"/>
    <w:rPr>
      <w:rFonts w:ascii="Times New Roman" w:hAnsi="Times New Roman"/>
      <w:color w:val="000000"/>
      <w:spacing w:val="0"/>
      <w:sz w:val="28"/>
    </w:rPr>
  </w:style>
  <w:style w:type="paragraph" w:customStyle="1" w:styleId="Textbody">
    <w:name w:val="Text body"/>
    <w:link w:val="Textbody0"/>
  </w:style>
  <w:style w:type="character" w:customStyle="1" w:styleId="Textbody0">
    <w:name w:val="Text body"/>
    <w:link w:val="Textbody"/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0"/>
    <w:link w:val="af7"/>
    <w:rPr>
      <w:rFonts w:ascii="Times New Roman" w:hAnsi="Times New Roman"/>
      <w:color w:val="000000"/>
      <w:spacing w:val="0"/>
      <w:sz w:val="24"/>
    </w:rPr>
  </w:style>
  <w:style w:type="paragraph" w:styleId="af9">
    <w:name w:val="List"/>
    <w:basedOn w:val="a4"/>
    <w:link w:val="afa"/>
  </w:style>
  <w:style w:type="character" w:customStyle="1" w:styleId="afa">
    <w:name w:val="Список Знак"/>
    <w:basedOn w:val="afb"/>
    <w:link w:val="af9"/>
    <w:rPr>
      <w:rFonts w:ascii="Times New Roman" w:hAnsi="Times New Roman"/>
      <w:color w:val="000000"/>
      <w:spacing w:val="0"/>
      <w:sz w:val="24"/>
    </w:rPr>
  </w:style>
  <w:style w:type="paragraph" w:customStyle="1" w:styleId="1">
    <w:name w:val="+Список использованных источников1"/>
    <w:basedOn w:val="ListParagraph1"/>
    <w:link w:val="1f6"/>
    <w:pPr>
      <w:numPr>
        <w:numId w:val="12"/>
      </w:numPr>
      <w:tabs>
        <w:tab w:val="left" w:pos="1134"/>
      </w:tabs>
      <w:spacing w:line="360" w:lineRule="auto"/>
      <w:ind w:firstLine="709"/>
      <w:jc w:val="both"/>
    </w:pPr>
  </w:style>
  <w:style w:type="character" w:customStyle="1" w:styleId="1f6">
    <w:name w:val="+Список использованных источников1"/>
    <w:basedOn w:val="ListParagraph10"/>
    <w:link w:val="1"/>
    <w:rPr>
      <w:rFonts w:ascii="Times New Roman" w:hAnsi="Times New Roman"/>
      <w:color w:val="000000"/>
      <w:spacing w:val="0"/>
      <w:sz w:val="28"/>
    </w:rPr>
  </w:style>
  <w:style w:type="paragraph" w:styleId="afc">
    <w:name w:val="Subtitle"/>
    <w:basedOn w:val="a"/>
    <w:next w:val="a"/>
    <w:link w:val="afd"/>
    <w:uiPriority w:val="11"/>
    <w:qFormat/>
    <w:pPr>
      <w:spacing w:before="240" w:line="360" w:lineRule="auto"/>
      <w:ind w:firstLine="709"/>
      <w:jc w:val="both"/>
    </w:pPr>
    <w:rPr>
      <w:b/>
      <w:spacing w:val="15"/>
      <w:sz w:val="28"/>
    </w:rPr>
  </w:style>
  <w:style w:type="character" w:customStyle="1" w:styleId="afd">
    <w:name w:val="Подзаголовок Знак"/>
    <w:basedOn w:val="10"/>
    <w:link w:val="afc"/>
    <w:rPr>
      <w:rFonts w:ascii="Times New Roman" w:hAnsi="Times New Roman"/>
      <w:b/>
      <w:color w:val="000000"/>
      <w:spacing w:val="15"/>
      <w:sz w:val="28"/>
    </w:rPr>
  </w:style>
  <w:style w:type="paragraph" w:customStyle="1" w:styleId="ContentsHeading">
    <w:name w:val="Contents Heading"/>
    <w:basedOn w:val="Heading11"/>
    <w:link w:val="ContentsHeading0"/>
    <w:rPr>
      <w:rFonts w:asciiTheme="majorHAnsi" w:hAnsiTheme="majorHAnsi"/>
      <w:color w:val="365F91" w:themeColor="accent1" w:themeShade="BF"/>
    </w:rPr>
  </w:style>
  <w:style w:type="character" w:customStyle="1" w:styleId="ContentsHeading0">
    <w:name w:val="Contents Heading"/>
    <w:basedOn w:val="Heading110"/>
    <w:link w:val="ContentsHeading"/>
    <w:rPr>
      <w:rFonts w:asciiTheme="majorHAnsi" w:hAnsiTheme="majorHAnsi"/>
      <w:b/>
      <w:color w:val="365F91" w:themeColor="accent1" w:themeShade="BF"/>
      <w:sz w:val="28"/>
    </w:rPr>
  </w:style>
  <w:style w:type="paragraph" w:styleId="afe">
    <w:name w:val="index heading"/>
    <w:basedOn w:val="a"/>
    <w:link w:val="aff"/>
  </w:style>
  <w:style w:type="character" w:customStyle="1" w:styleId="1f7">
    <w:name w:val="Указатель1"/>
    <w:basedOn w:val="14"/>
    <w:rPr>
      <w:rFonts w:ascii="Liberation Sans" w:hAnsi="Liberation Sans"/>
      <w:color w:val="000000"/>
      <w:spacing w:val="0"/>
      <w:sz w:val="28"/>
    </w:rPr>
  </w:style>
  <w:style w:type="paragraph" w:customStyle="1" w:styleId="1f8">
    <w:name w:val="+Заголовки1"/>
    <w:basedOn w:val="a"/>
    <w:next w:val="a"/>
    <w:link w:val="1f9"/>
    <w:pPr>
      <w:spacing w:line="360" w:lineRule="auto"/>
      <w:ind w:firstLine="709"/>
    </w:pPr>
    <w:rPr>
      <w:color w:val="365F91" w:themeColor="accent1" w:themeShade="BF"/>
      <w:sz w:val="28"/>
    </w:rPr>
  </w:style>
  <w:style w:type="character" w:customStyle="1" w:styleId="1f9">
    <w:name w:val="+Заголовки1"/>
    <w:basedOn w:val="10"/>
    <w:link w:val="1f8"/>
    <w:rPr>
      <w:rFonts w:ascii="Times New Roman" w:hAnsi="Times New Roman"/>
      <w:color w:val="365F91" w:themeColor="accent1" w:themeShade="BF"/>
      <w:spacing w:val="0"/>
      <w:sz w:val="28"/>
    </w:rPr>
  </w:style>
  <w:style w:type="paragraph" w:customStyle="1" w:styleId="Subtitle1">
    <w:name w:val="Subtitle1"/>
    <w:link w:val="Subtitle10"/>
    <w:rPr>
      <w:b/>
      <w:spacing w:val="15"/>
      <w:sz w:val="28"/>
    </w:rPr>
  </w:style>
  <w:style w:type="character" w:customStyle="1" w:styleId="Subtitle10">
    <w:name w:val="Subtitle1"/>
    <w:link w:val="Subtitle1"/>
    <w:rPr>
      <w:b/>
      <w:spacing w:val="15"/>
      <w:sz w:val="28"/>
    </w:rPr>
  </w:style>
  <w:style w:type="paragraph" w:customStyle="1" w:styleId="410">
    <w:name w:val="+Оглавление 41"/>
    <w:basedOn w:val="111"/>
    <w:next w:val="a"/>
    <w:link w:val="411"/>
  </w:style>
  <w:style w:type="character" w:customStyle="1" w:styleId="411">
    <w:name w:val="+Оглавление 41"/>
    <w:basedOn w:val="112"/>
    <w:link w:val="410"/>
    <w:rPr>
      <w:rFonts w:ascii="Times New Roman" w:hAnsi="Times New Roman"/>
      <w:color w:val="000000"/>
      <w:spacing w:val="0"/>
      <w:sz w:val="28"/>
    </w:rPr>
  </w:style>
  <w:style w:type="character" w:customStyle="1" w:styleId="a5">
    <w:name w:val="Заголовок Знак"/>
    <w:link w:val="a3"/>
    <w:rPr>
      <w:rFonts w:ascii="XO Thames" w:hAnsi="XO Thames"/>
      <w:b/>
      <w:caps/>
      <w:color w:val="000000"/>
      <w:spacing w:val="0"/>
      <w:sz w:val="40"/>
    </w:rPr>
  </w:style>
  <w:style w:type="paragraph" w:customStyle="1" w:styleId="Heading21">
    <w:name w:val="Heading 21"/>
    <w:link w:val="Heading210"/>
    <w:rPr>
      <w:rFonts w:asciiTheme="majorHAnsi" w:hAnsiTheme="majorHAnsi"/>
      <w:b/>
      <w:color w:val="4F81BD" w:themeColor="accent1"/>
      <w:sz w:val="26"/>
    </w:rPr>
  </w:style>
  <w:style w:type="character" w:customStyle="1" w:styleId="Heading210">
    <w:name w:val="Heading 21"/>
    <w:link w:val="Heading21"/>
    <w:rPr>
      <w:rFonts w:asciiTheme="majorHAnsi" w:hAnsiTheme="majorHAnsi"/>
      <w:b/>
      <w:color w:val="4F81BD" w:themeColor="accent1"/>
      <w:sz w:val="26"/>
    </w:rPr>
  </w:style>
  <w:style w:type="paragraph" w:styleId="a4">
    <w:name w:val="Body Text"/>
    <w:basedOn w:val="a"/>
    <w:link w:val="afb"/>
    <w:pPr>
      <w:jc w:val="center"/>
    </w:pPr>
  </w:style>
  <w:style w:type="character" w:customStyle="1" w:styleId="afb">
    <w:name w:val="Основной текст Знак"/>
    <w:basedOn w:val="10"/>
    <w:link w:val="a4"/>
    <w:rPr>
      <w:rFonts w:ascii="Times New Roman" w:hAnsi="Times New Roman"/>
      <w:color w:val="000000"/>
      <w:spacing w:val="0"/>
      <w:sz w:val="24"/>
    </w:rPr>
  </w:style>
  <w:style w:type="character" w:customStyle="1" w:styleId="40">
    <w:name w:val="Заголовок 4 Знак"/>
    <w:basedOn w:val="10"/>
    <w:link w:val="4"/>
    <w:rPr>
      <w:rFonts w:asciiTheme="majorHAnsi" w:hAnsiTheme="majorHAnsi"/>
      <w:b/>
      <w:i/>
      <w:color w:val="4F81BD" w:themeColor="accent1"/>
      <w:spacing w:val="0"/>
      <w:sz w:val="24"/>
    </w:rPr>
  </w:style>
  <w:style w:type="character" w:customStyle="1" w:styleId="aff">
    <w:name w:val="Указатель Знак"/>
    <w:basedOn w:val="10"/>
    <w:link w:val="afe"/>
    <w:rPr>
      <w:rFonts w:ascii="Times New Roman" w:hAnsi="Times New Roman"/>
      <w:color w:val="000000"/>
      <w:spacing w:val="0"/>
      <w:sz w:val="24"/>
    </w:rPr>
  </w:style>
  <w:style w:type="paragraph" w:customStyle="1" w:styleId="NormalWeb1">
    <w:name w:val="Normal (Web)1"/>
    <w:basedOn w:val="a"/>
    <w:link w:val="NormalWeb10"/>
    <w:pPr>
      <w:spacing w:beforeAutospacing="1" w:afterAutospacing="1"/>
    </w:pPr>
  </w:style>
  <w:style w:type="character" w:customStyle="1" w:styleId="NormalWeb10">
    <w:name w:val="Normal (Web)1"/>
    <w:basedOn w:val="10"/>
    <w:link w:val="NormalWeb1"/>
    <w:rPr>
      <w:rFonts w:ascii="Times New Roman" w:hAnsi="Times New Roman"/>
      <w:color w:val="000000"/>
      <w:spacing w:val="0"/>
      <w:sz w:val="24"/>
    </w:rPr>
  </w:style>
  <w:style w:type="paragraph" w:customStyle="1" w:styleId="1fa">
    <w:name w:val="+ЗаголРеферСодерж1"/>
    <w:basedOn w:val="1e"/>
    <w:next w:val="1-1"/>
    <w:link w:val="1fb"/>
    <w:pPr>
      <w:pageBreakBefore/>
      <w:spacing w:after="240"/>
    </w:pPr>
    <w:rPr>
      <w:b/>
      <w:caps/>
    </w:rPr>
  </w:style>
  <w:style w:type="character" w:customStyle="1" w:styleId="1fb">
    <w:name w:val="+ЗаголРеферСодерж1"/>
    <w:basedOn w:val="1f"/>
    <w:link w:val="1fa"/>
    <w:rPr>
      <w:rFonts w:ascii="Times New Roman" w:hAnsi="Times New Roman"/>
      <w:b/>
      <w:caps/>
      <w:color w:val="000000"/>
      <w:spacing w:val="0"/>
      <w:sz w:val="28"/>
    </w:rPr>
  </w:style>
  <w:style w:type="paragraph" w:customStyle="1" w:styleId="BalloonText1">
    <w:name w:val="Balloon Text1"/>
    <w:basedOn w:val="a"/>
    <w:link w:val="BalloonText10"/>
    <w:rPr>
      <w:rFonts w:ascii="Tahoma" w:hAnsi="Tahoma"/>
      <w:sz w:val="16"/>
    </w:rPr>
  </w:style>
  <w:style w:type="character" w:customStyle="1" w:styleId="BalloonText10">
    <w:name w:val="Balloon Text1"/>
    <w:basedOn w:val="10"/>
    <w:link w:val="BalloonText1"/>
    <w:rPr>
      <w:rFonts w:ascii="Tahoma" w:hAnsi="Tahoma"/>
      <w:color w:val="000000"/>
      <w:spacing w:val="0"/>
      <w:sz w:val="16"/>
    </w:rPr>
  </w:style>
  <w:style w:type="character" w:customStyle="1" w:styleId="20">
    <w:name w:val="Заголовок 2 Знак"/>
    <w:basedOn w:val="10"/>
    <w:link w:val="2"/>
    <w:rPr>
      <w:rFonts w:asciiTheme="majorHAnsi" w:hAnsiTheme="majorHAnsi"/>
      <w:b/>
      <w:color w:val="4F81BD" w:themeColor="accent1"/>
      <w:spacing w:val="0"/>
      <w:sz w:val="26"/>
    </w:rPr>
  </w:style>
  <w:style w:type="paragraph" w:customStyle="1" w:styleId="1fc">
    <w:name w:val="+Текст в таблице1"/>
    <w:basedOn w:val="1-1"/>
    <w:link w:val="1fd"/>
    <w:pPr>
      <w:spacing w:line="240" w:lineRule="auto"/>
      <w:ind w:firstLine="0"/>
    </w:pPr>
  </w:style>
  <w:style w:type="character" w:customStyle="1" w:styleId="1fd">
    <w:name w:val="+Текст в таблице1"/>
    <w:basedOn w:val="1-10"/>
    <w:link w:val="1fc"/>
    <w:rPr>
      <w:rFonts w:ascii="Times New Roman" w:hAnsi="Times New Roman"/>
      <w:color w:val="000000"/>
      <w:spacing w:val="0"/>
      <w:sz w:val="28"/>
    </w:rPr>
  </w:style>
  <w:style w:type="paragraph" w:customStyle="1" w:styleId="PageNumber1">
    <w:name w:val="Page Number1"/>
    <w:basedOn w:val="DefaultParagraphFont1"/>
    <w:link w:val="PageNumber10"/>
  </w:style>
  <w:style w:type="character" w:customStyle="1" w:styleId="PageNumber10">
    <w:name w:val="Page Number1"/>
    <w:basedOn w:val="DefaultParagraphFont10"/>
    <w:link w:val="PageNumber1"/>
    <w:rPr>
      <w:rFonts w:ascii="Times New Roman" w:hAnsi="Times New Roman"/>
      <w:color w:val="000000"/>
      <w:spacing w:val="0"/>
      <w:sz w:val="20"/>
    </w:rPr>
  </w:style>
  <w:style w:type="character" w:customStyle="1" w:styleId="60">
    <w:name w:val="Заголовок 6 Знак"/>
    <w:basedOn w:val="10"/>
    <w:link w:val="6"/>
    <w:rPr>
      <w:rFonts w:asciiTheme="majorHAnsi" w:hAnsiTheme="majorHAnsi"/>
      <w:i/>
      <w:color w:val="243F60" w:themeColor="accent1" w:themeShade="7F"/>
      <w:spacing w:val="0"/>
      <w:sz w:val="24"/>
    </w:rPr>
  </w:style>
  <w:style w:type="table" w:customStyle="1" w:styleId="115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4004</Words>
  <Characters>22826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26777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Григорьева Светлана Вячеславовна</cp:lastModifiedBy>
  <cp:revision>2</cp:revision>
  <dcterms:created xsi:type="dcterms:W3CDTF">2026-09-01T13:36:00Z</dcterms:created>
  <dcterms:modified xsi:type="dcterms:W3CDTF">2026-09-03T09:08:00Z</dcterms:modified>
</cp:coreProperties>
</file>